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</w:t>
      </w:r>
      <w:proofErr w:type="gramStart"/>
      <w:r>
        <w:rPr>
          <w:rFonts w:ascii="Tahoma" w:hAnsi="Tahoma" w:cs="Tahoma"/>
          <w:szCs w:val="20"/>
        </w:rPr>
        <w:t>OPŽP - kofinancování</w:t>
      </w:r>
      <w:proofErr w:type="gramEnd"/>
      <w:r>
        <w:rPr>
          <w:rFonts w:ascii="Tahoma" w:hAnsi="Tahoma" w:cs="Tahoma"/>
          <w:szCs w:val="20"/>
        </w:rPr>
        <w:t xml:space="preserve">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</w:t>
      </w:r>
      <w:proofErr w:type="gramStart"/>
      <w:r>
        <w:rPr>
          <w:rFonts w:ascii="Tahoma" w:hAnsi="Tahoma" w:cs="Tahoma"/>
          <w:szCs w:val="20"/>
        </w:rPr>
        <w:t xml:space="preserve">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proofErr w:type="gram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proofErr w:type="gram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</w:t>
      </w:r>
      <w:proofErr w:type="gramEnd"/>
      <w:r>
        <w:rPr>
          <w:rFonts w:ascii="Tahoma" w:hAnsi="Tahoma" w:cs="Tahoma"/>
          <w:szCs w:val="20"/>
        </w:rPr>
        <w:t xml:space="preserve">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</w:t>
      </w:r>
      <w:proofErr w:type="gramStart"/>
      <w:r>
        <w:rPr>
          <w:rFonts w:ascii="Tahoma" w:hAnsi="Tahoma" w:cs="Tahoma"/>
          <w:szCs w:val="20"/>
        </w:rPr>
        <w:t>školství - třetí</w:t>
      </w:r>
      <w:proofErr w:type="gramEnd"/>
      <w:r>
        <w:rPr>
          <w:rFonts w:ascii="Tahoma" w:hAnsi="Tahoma" w:cs="Tahoma"/>
          <w:szCs w:val="20"/>
        </w:rPr>
        <w:t xml:space="preserve">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</w:t>
      </w:r>
      <w:proofErr w:type="gramStart"/>
      <w:r>
        <w:rPr>
          <w:rFonts w:ascii="Tahoma" w:hAnsi="Tahoma" w:cs="Tahoma"/>
          <w:szCs w:val="20"/>
        </w:rPr>
        <w:t>kraje - ZŠ</w:t>
      </w:r>
      <w:proofErr w:type="gramEnd"/>
      <w:r>
        <w:rPr>
          <w:rFonts w:ascii="Tahoma" w:hAnsi="Tahoma" w:cs="Tahoma"/>
          <w:szCs w:val="20"/>
        </w:rPr>
        <w:t xml:space="preserve">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</w:t>
      </w:r>
      <w:proofErr w:type="gramStart"/>
      <w:r>
        <w:rPr>
          <w:rFonts w:ascii="Tahoma" w:hAnsi="Tahoma" w:cs="Tahoma"/>
          <w:szCs w:val="20"/>
        </w:rPr>
        <w:t>Pověření - služby</w:t>
      </w:r>
      <w:proofErr w:type="gramEnd"/>
      <w:r>
        <w:rPr>
          <w:rFonts w:ascii="Tahoma" w:hAnsi="Tahoma" w:cs="Tahoma"/>
          <w:szCs w:val="20"/>
        </w:rPr>
        <w:t xml:space="preserve">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Investiční </w:t>
      </w:r>
      <w:proofErr w:type="gramStart"/>
      <w:r>
        <w:rPr>
          <w:rFonts w:ascii="Tahoma" w:hAnsi="Tahoma" w:cs="Tahoma"/>
          <w:szCs w:val="20"/>
        </w:rPr>
        <w:t>příspěvek - město</w:t>
      </w:r>
      <w:proofErr w:type="gramEnd"/>
      <w:r>
        <w:rPr>
          <w:rFonts w:ascii="Tahoma" w:hAnsi="Tahoma" w:cs="Tahoma"/>
          <w:szCs w:val="20"/>
        </w:rPr>
        <w:t xml:space="preserve">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</w:t>
      </w:r>
      <w:proofErr w:type="gramStart"/>
      <w:r>
        <w:rPr>
          <w:rFonts w:ascii="Tahoma" w:hAnsi="Tahoma" w:cs="Tahoma"/>
          <w:szCs w:val="20"/>
        </w:rPr>
        <w:t>2019 - 3</w:t>
      </w:r>
      <w:proofErr w:type="gramEnd"/>
      <w:r>
        <w:rPr>
          <w:rFonts w:ascii="Tahoma" w:hAnsi="Tahoma" w:cs="Tahoma"/>
          <w:szCs w:val="20"/>
        </w:rPr>
        <w:t xml:space="preserve">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Zrušení směrnice SM/23/</w:t>
      </w:r>
      <w:proofErr w:type="gramStart"/>
      <w:r>
        <w:rPr>
          <w:rFonts w:ascii="Tahoma" w:hAnsi="Tahoma" w:cs="Tahoma"/>
          <w:szCs w:val="20"/>
        </w:rPr>
        <w:t>ZK - Pravidla</w:t>
      </w:r>
      <w:proofErr w:type="gramEnd"/>
      <w:r>
        <w:rPr>
          <w:rFonts w:ascii="Tahoma" w:hAnsi="Tahoma" w:cs="Tahoma"/>
          <w:szCs w:val="20"/>
        </w:rPr>
        <w:t xml:space="preserve">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</w:t>
      </w:r>
      <w:proofErr w:type="gramStart"/>
      <w:r>
        <w:rPr>
          <w:rFonts w:ascii="Tahoma" w:hAnsi="Tahoma" w:cs="Tahoma"/>
          <w:szCs w:val="20"/>
        </w:rPr>
        <w:t>Evropě - podklad</w:t>
      </w:r>
      <w:proofErr w:type="gramEnd"/>
      <w:r>
        <w:rPr>
          <w:rFonts w:ascii="Tahoma" w:hAnsi="Tahoma" w:cs="Tahoma"/>
          <w:szCs w:val="20"/>
        </w:rPr>
        <w:t xml:space="preserve">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</w:t>
      </w:r>
      <w:proofErr w:type="gramStart"/>
      <w:r>
        <w:rPr>
          <w:rFonts w:ascii="Tahoma" w:hAnsi="Tahoma" w:cs="Tahoma"/>
          <w:szCs w:val="20"/>
        </w:rPr>
        <w:t>nemovitostí - vyhlášení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</w:t>
      </w:r>
      <w:proofErr w:type="gramStart"/>
      <w:r>
        <w:rPr>
          <w:rFonts w:ascii="Tahoma" w:hAnsi="Tahoma" w:cs="Tahoma"/>
          <w:szCs w:val="20"/>
        </w:rPr>
        <w:t>nemovitostí - ukončení</w:t>
      </w:r>
      <w:proofErr w:type="gramEnd"/>
      <w:r>
        <w:rPr>
          <w:rFonts w:ascii="Tahoma" w:hAnsi="Tahoma" w:cs="Tahoma"/>
          <w:szCs w:val="20"/>
        </w:rPr>
        <w:t xml:space="preserve">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</w:t>
      </w:r>
      <w:proofErr w:type="gramStart"/>
      <w:r>
        <w:rPr>
          <w:rFonts w:ascii="Tahoma" w:hAnsi="Tahoma" w:cs="Tahoma"/>
          <w:szCs w:val="20"/>
        </w:rPr>
        <w:t>ČR - ÚZSVM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D9" w:rsidRDefault="00E957D9">
      <w:r>
        <w:separator/>
      </w:r>
    </w:p>
  </w:endnote>
  <w:endnote w:type="continuationSeparator" w:id="0">
    <w:p w:rsidR="00E957D9" w:rsidRDefault="00E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E957D9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D9" w:rsidRDefault="00E957D9">
      <w:r>
        <w:separator/>
      </w:r>
    </w:p>
  </w:footnote>
  <w:footnote w:type="continuationSeparator" w:id="0">
    <w:p w:rsidR="00E957D9" w:rsidRDefault="00E9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529F2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957D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15C7-6A05-424D-B09D-4C512C04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Irena Pekárková</cp:lastModifiedBy>
  <cp:revision>2</cp:revision>
  <cp:lastPrinted>2019-06-14T07:18:00Z</cp:lastPrinted>
  <dcterms:created xsi:type="dcterms:W3CDTF">2019-09-09T08:10:00Z</dcterms:created>
  <dcterms:modified xsi:type="dcterms:W3CDTF">2019-09-09T08:10:00Z</dcterms:modified>
</cp:coreProperties>
</file>