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word/_rels/document.xml.rels" ContentType="application/vnd.openxmlformats-package.relationships+xml"/>
  <Override PartName="/word/fontTable.xml" ContentType="application/vnd.openxmlformats-officedocument.wordprocessingml.fontTable+xml"/>
  <Override PartName="/word/settings.xml" ContentType="application/vnd.openxmlformats-officedocument.wordprocessingml.settings+xml"/>
  <Override PartName="/word/footnotes.xml" ContentType="application/vnd.openxmlformats-officedocument.wordprocessingml.footnotes+xml"/>
  <Override PartName="/word/footer1.xml" ContentType="application/vnd.openxmlformats-officedocument.wordprocessingml.footer+xml"/>
  <Override PartName="/word/media/image5.wmf" ContentType="image/x-wmf"/>
  <Override PartName="/word/media/image4.wmf" ContentType="image/x-wmf"/>
  <Override PartName="/word/media/image3.wmf" ContentType="image/x-wmf"/>
  <Override PartName="/word/media/image2.wmf" ContentType="image/x-wmf"/>
  <Override PartName="/word/media/image1.wmf" ContentType="image/x-wmf"/>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Western"/>
        <w:spacing w:lineRule="auto" w:line="360" w:before="280" w:after="0"/>
        <w:ind w:left="6940" w:right="-573" w:hanging="0"/>
        <w:rPr>
          <w:sz w:val="16"/>
          <w:u w:val="single"/>
          <w:sz w:val="16"/>
          <w:szCs w:val="16"/>
          <w:color w:val="333333"/>
        </w:rPr>
      </w:pPr>
      <w:r>
        <w:rPr>
          <w:color w:val="333333"/>
          <w:sz w:val="16"/>
          <w:szCs w:val="16"/>
          <w:u w:val="single"/>
        </w:rPr>
        <w:t xml:space="preserve">NÁZEV VÝKRESU / DRAWING TITLE     </w:t>
        <mc:AlternateContent>
          <mc:Choice Requires="wps">
            <w:drawing>
              <wp:anchor behindDoc="1" distT="0" distB="0" distL="114300" distR="114300" simplePos="0" locked="0" layoutInCell="1" allowOverlap="1" relativeHeight="2">
                <wp:simplePos x="0" y="0"/>
                <wp:positionH relativeFrom="column">
                  <wp:posOffset>4329430</wp:posOffset>
                </wp:positionH>
                <wp:positionV relativeFrom="paragraph">
                  <wp:posOffset>-650875</wp:posOffset>
                </wp:positionV>
                <wp:extent cx="2076450" cy="9200515"/>
                <wp:effectExtent l="0" t="0" r="0" b="0"/>
                <wp:wrapNone/>
                <wp:docPr id="1" name="Rectangle 2"/>
                <a:graphic xmlns:a="http://schemas.openxmlformats.org/drawingml/2006/main">
                  <a:graphicData uri="http://schemas.microsoft.com/office/word/2010/wordprocessingShape">
                    <wps:wsp>
                      <wps:cNvSpPr/>
                      <wps:spPr>
                        <a:xfrm>
                          <a:off x="0" y="0"/>
                          <a:ext cx="2075760" cy="9199800"/>
                        </a:xfrm>
                        <a:prstGeom prst="rect">
                          <a:avLst/>
                        </a:prstGeom>
                        <a:solidFill>
                          <a:srgbClr val="92d050"/>
                        </a:solidFill>
                        <a:ln>
                          <a:solidFill>
                            <a:srgbClr val="000000"/>
                          </a:solidFill>
                        </a:ln>
                      </wps:spPr>
                      <wps:style>
                        <a:lnRef idx="0"/>
                        <a:fillRef idx="0"/>
                        <a:effectRef idx="0"/>
                        <a:fontRef idx="minor"/>
                      </wps:style>
                      <wps:bodyPr/>
                    </wps:wsp>
                  </a:graphicData>
                </a:graphic>
              </wp:anchor>
            </w:drawing>
          </mc:Choice>
          <mc:Fallback>
            <w:pict/>
          </mc:Fallback>
        </mc:AlternateContent>
      </w:r>
      <w:r/>
    </w:p>
    <w:p>
      <w:pPr>
        <w:pStyle w:val="Western"/>
        <w:spacing w:lineRule="auto" w:line="360"/>
        <w:ind w:left="6940" w:right="-573" w:hanging="0"/>
        <w:rPr>
          <w:sz w:val="24"/>
          <w:u w:val="single"/>
          <w:sz w:val="24"/>
          <w:szCs w:val="24"/>
          <w:rFonts w:ascii="Arial" w:hAnsi="Arial" w:eastAsia="Times New Roman" w:cs="Arial"/>
          <w:color w:val="00000A"/>
          <w:lang w:val="cs-CZ" w:eastAsia="cs-CZ" w:bidi="ar-SA"/>
        </w:rPr>
      </w:pPr>
      <w:r>
        <w:rPr>
          <w:rFonts w:eastAsia="Times New Roman" w:cs="Arial"/>
          <w:color w:val="00000A"/>
          <w:sz w:val="24"/>
          <w:szCs w:val="24"/>
          <w:u w:val="single"/>
          <w:lang w:val="cs-CZ" w:eastAsia="cs-CZ" w:bidi="ar-SA"/>
        </w:rPr>
      </w:r>
      <w:r/>
    </w:p>
    <w:p>
      <w:pPr>
        <w:pStyle w:val="Western"/>
        <w:ind w:left="6929" w:right="-573" w:hanging="0"/>
        <w:rPr>
          <w:sz w:val="20"/>
          <w:sz w:val="20"/>
          <w:szCs w:val="20"/>
        </w:rPr>
      </w:pPr>
      <w:r>
        <w:rPr>
          <w:b/>
          <w:bCs/>
          <w:color w:val="333333"/>
          <w:sz w:val="20"/>
          <w:szCs w:val="20"/>
        </w:rPr>
        <w:t xml:space="preserve">TEXTOVÁ ČÁST          </w:t>
      </w:r>
      <w:r/>
    </w:p>
    <w:p>
      <w:pPr>
        <w:pStyle w:val="Western"/>
        <w:ind w:left="6929" w:right="-573" w:hanging="0"/>
        <w:rPr>
          <w:u w:val="single"/>
        </w:rPr>
      </w:pPr>
      <w:r>
        <w:rPr>
          <w:color w:val="333333"/>
          <w:sz w:val="16"/>
          <w:szCs w:val="16"/>
          <w:u w:val="single"/>
        </w:rPr>
        <w:t xml:space="preserve">AKCE / JOB </w:t>
      </w:r>
      <w:r/>
    </w:p>
    <w:p>
      <w:pPr>
        <w:pStyle w:val="Western"/>
        <w:spacing w:lineRule="auto" w:line="276" w:beforeAutospacing="0" w:before="0" w:after="0"/>
        <w:ind w:left="6940" w:right="-561" w:hanging="0"/>
        <w:jc w:val="center"/>
        <w:rPr>
          <w:sz w:val="22"/>
          <w:b/>
          <w:sz w:val="22"/>
          <w:b/>
          <w:szCs w:val="22"/>
          <w:bCs/>
          <w:rFonts w:ascii="Arial" w:hAnsi="Arial" w:eastAsia="Times New Roman" w:cs="Arial"/>
          <w:color w:val="333333"/>
          <w:lang w:val="cs-CZ" w:eastAsia="cs-CZ" w:bidi="ar-SA"/>
        </w:rPr>
      </w:pPr>
      <w:r>
        <w:rPr>
          <w:rFonts w:eastAsia="Times New Roman" w:cs="Arial"/>
          <w:b/>
          <w:bCs/>
          <w:color w:val="333333"/>
          <w:sz w:val="22"/>
          <w:szCs w:val="22"/>
          <w:lang w:val="cs-CZ" w:eastAsia="cs-CZ" w:bidi="ar-SA"/>
        </w:rPr>
      </w:r>
      <w:r/>
    </w:p>
    <w:p>
      <w:pPr>
        <w:pStyle w:val="Western"/>
        <w:spacing w:lineRule="auto" w:line="276" w:beforeAutospacing="0" w:before="0" w:after="0"/>
        <w:ind w:left="6940" w:right="-561" w:hanging="0"/>
        <w:jc w:val="center"/>
      </w:pPr>
      <w:r>
        <w:rPr>
          <w:b/>
          <w:bCs/>
          <w:color w:val="000000"/>
          <w:sz w:val="22"/>
        </w:rPr>
        <w:t xml:space="preserve">ÚS Černá v Pošumaví, </w:t>
      </w:r>
      <w:r/>
    </w:p>
    <w:p>
      <w:pPr>
        <w:pStyle w:val="Western"/>
        <w:spacing w:lineRule="auto" w:line="276" w:beforeAutospacing="0" w:before="0" w:after="0"/>
        <w:ind w:left="6940" w:right="-561" w:hanging="0"/>
        <w:jc w:val="center"/>
      </w:pPr>
      <w:r>
        <w:rPr>
          <w:b/>
          <w:bCs/>
          <w:color w:val="000000"/>
          <w:sz w:val="22"/>
        </w:rPr>
        <w:t xml:space="preserve">lokalita č. 8 plochy SO9, </w:t>
      </w:r>
      <w:r/>
    </w:p>
    <w:p>
      <w:pPr>
        <w:pStyle w:val="Western"/>
        <w:spacing w:lineRule="auto" w:line="276" w:beforeAutospacing="0" w:before="0" w:after="0"/>
        <w:ind w:left="6940" w:right="-561" w:hanging="0"/>
        <w:jc w:val="center"/>
      </w:pPr>
      <w:r>
        <w:rPr>
          <w:b/>
          <w:bCs/>
          <w:color w:val="000000"/>
          <w:sz w:val="22"/>
        </w:rPr>
        <w:t>VP 136</w:t>
      </w:r>
      <w:r>
        <w:rPr>
          <w:b/>
          <w:bCs/>
          <w:color w:val="000000"/>
        </w:rPr>
        <w:t xml:space="preserve"> </w:t>
      </w:r>
      <w:r/>
    </w:p>
    <w:p>
      <w:pPr>
        <w:pStyle w:val="Western"/>
        <w:spacing w:lineRule="auto" w:line="360" w:beforeAutospacing="0" w:before="0" w:after="0"/>
        <w:ind w:left="6957" w:right="-561" w:hanging="0"/>
        <w:rPr>
          <w:sz w:val="16"/>
          <w:u w:val="single"/>
          <w:sz w:val="16"/>
          <w:szCs w:val="16"/>
          <w:rFonts w:ascii="Arial" w:hAnsi="Arial" w:eastAsia="Times New Roman" w:cs="Arial"/>
          <w:color w:val="333333"/>
          <w:lang w:val="cs-CZ" w:eastAsia="cs-CZ" w:bidi="ar-SA"/>
        </w:rPr>
      </w:pPr>
      <w:r>
        <w:rPr>
          <w:rFonts w:eastAsia="Times New Roman" w:cs="Arial"/>
          <w:color w:val="333333"/>
          <w:sz w:val="16"/>
          <w:szCs w:val="16"/>
          <w:u w:val="single"/>
          <w:lang w:val="cs-CZ" w:eastAsia="cs-CZ" w:bidi="ar-SA"/>
        </w:rPr>
      </w:r>
      <w:r/>
    </w:p>
    <w:p>
      <w:pPr>
        <w:pStyle w:val="Western"/>
        <w:spacing w:lineRule="auto" w:line="360" w:beforeAutospacing="0" w:before="0" w:after="0"/>
        <w:ind w:left="6957" w:right="-561" w:hanging="0"/>
        <w:rPr>
          <w:u w:val="single"/>
        </w:rPr>
      </w:pPr>
      <w:r>
        <w:rPr>
          <w:color w:val="333333"/>
          <w:sz w:val="16"/>
          <w:szCs w:val="16"/>
          <w:u w:val="single"/>
        </w:rPr>
        <w:t xml:space="preserve">MÍSTO / SITE </w:t>
      </w:r>
      <w:r/>
    </w:p>
    <w:p>
      <w:pPr>
        <w:pStyle w:val="Western"/>
        <w:spacing w:lineRule="auto" w:line="360"/>
        <w:ind w:left="6940" w:right="-573" w:hanging="0"/>
      </w:pPr>
      <w:r>
        <w:rPr>
          <w:b/>
          <w:bCs/>
          <w:color w:val="333333"/>
          <w:sz w:val="16"/>
          <w:szCs w:val="16"/>
        </w:rPr>
        <w:t xml:space="preserve">k.ú. Černá v Pošumaví </w:t>
      </w:r>
      <w:r/>
    </w:p>
    <w:p>
      <w:pPr>
        <w:pStyle w:val="Western"/>
        <w:spacing w:lineRule="auto" w:line="360"/>
        <w:ind w:left="6940" w:right="-561" w:hanging="0"/>
        <w:rPr>
          <w:u w:val="single"/>
        </w:rPr>
      </w:pPr>
      <w:r>
        <w:rPr>
          <w:color w:val="333333"/>
          <w:sz w:val="16"/>
          <w:szCs w:val="16"/>
          <w:u w:val="single"/>
        </w:rPr>
        <w:t>KLIENT / CLIENT</w:t>
      </w:r>
      <w:r/>
    </w:p>
    <w:p>
      <w:pPr>
        <w:pStyle w:val="Western"/>
        <w:spacing w:lineRule="auto" w:line="360"/>
        <w:ind w:left="0" w:right="-561" w:firstLine="6946"/>
      </w:pPr>
      <w:r>
        <w:rPr>
          <w:b/>
          <w:bCs/>
          <w:color w:val="333333"/>
          <w:sz w:val="16"/>
          <w:szCs w:val="16"/>
        </w:rPr>
        <w:t>OBEC Černá v Pošumaví</w:t>
      </w:r>
      <w:r/>
    </w:p>
    <w:p>
      <w:pPr>
        <w:pStyle w:val="Western"/>
        <w:spacing w:beforeAutospacing="0" w:before="0" w:after="0"/>
        <w:ind w:left="6929" w:right="-573" w:hanging="0"/>
        <w:rPr>
          <w:sz w:val="16"/>
          <w:b/>
          <w:sz w:val="16"/>
          <w:b/>
          <w:szCs w:val="16"/>
          <w:bCs/>
          <w:color w:val="383838"/>
        </w:rPr>
      </w:pPr>
      <w:r>
        <w:rPr>
          <w:b/>
          <w:bCs/>
          <w:color w:val="383838"/>
          <w:sz w:val="16"/>
          <w:szCs w:val="16"/>
        </w:rPr>
        <w:t xml:space="preserve">Černá v Pošumaví 46, </w:t>
      </w:r>
      <w:r/>
    </w:p>
    <w:p>
      <w:pPr>
        <w:pStyle w:val="Western"/>
        <w:spacing w:beforeAutospacing="0" w:before="0" w:after="0"/>
        <w:ind w:left="6929" w:right="-573" w:hanging="0"/>
        <w:rPr>
          <w:sz w:val="16"/>
          <w:b/>
          <w:sz w:val="16"/>
          <w:b/>
          <w:szCs w:val="16"/>
          <w:bCs/>
          <w:color w:val="383838"/>
        </w:rPr>
      </w:pPr>
      <w:r>
        <w:rPr>
          <w:b/>
          <w:bCs/>
          <w:color w:val="383838"/>
          <w:sz w:val="16"/>
          <w:szCs w:val="16"/>
        </w:rPr>
        <w:t>382 23 Černá v Pošumaví</w:t>
      </w:r>
      <w:r/>
    </w:p>
    <w:p>
      <w:pPr>
        <w:pStyle w:val="Western"/>
        <w:spacing w:beforeAutospacing="0" w:before="0" w:after="0"/>
        <w:ind w:left="6929" w:right="-573" w:hanging="0"/>
        <w:rPr>
          <w:sz w:val="24"/>
          <w:sz w:val="24"/>
          <w:szCs w:val="24"/>
          <w:rFonts w:ascii="Arial" w:hAnsi="Arial" w:eastAsia="Times New Roman" w:cs="Arial"/>
          <w:color w:val="00000A"/>
          <w:lang w:val="cs-CZ" w:eastAsia="cs-CZ" w:bidi="ar-SA"/>
        </w:rPr>
      </w:pPr>
      <w:r>
        <w:rPr>
          <w:rFonts w:eastAsia="Times New Roman" w:cs="Arial"/>
          <w:color w:val="00000A"/>
          <w:sz w:val="24"/>
          <w:szCs w:val="24"/>
          <w:lang w:val="cs-CZ" w:eastAsia="cs-CZ" w:bidi="ar-SA"/>
        </w:rPr>
      </w:r>
      <w:r/>
    </w:p>
    <w:p>
      <w:pPr>
        <w:pStyle w:val="Western"/>
        <w:spacing w:lineRule="auto" w:line="360" w:beforeAutospacing="0" w:before="0" w:after="0"/>
        <w:ind w:left="6940" w:right="-561" w:hanging="0"/>
        <w:rPr>
          <w:u w:val="single"/>
        </w:rPr>
      </w:pPr>
      <w:r>
        <w:rPr>
          <w:color w:val="333333"/>
          <w:sz w:val="16"/>
          <w:szCs w:val="16"/>
          <w:u w:val="single"/>
        </w:rPr>
        <w:t>ARCHITEKT / ARCHITECT</w:t>
      </w:r>
      <w:r/>
    </w:p>
    <w:p>
      <w:pPr>
        <w:pStyle w:val="Western"/>
        <w:spacing w:lineRule="auto" w:line="360"/>
        <w:ind w:left="0" w:right="-561" w:firstLine="6946"/>
      </w:pPr>
      <w:r>
        <w:rPr>
          <w:b/>
          <w:bCs/>
          <w:color w:val="333333"/>
          <w:sz w:val="16"/>
          <w:szCs w:val="16"/>
        </w:rPr>
        <w:t>Ing. arch. Martin Jirovský, Ph.D., MBA</w:t>
      </w:r>
      <w:r/>
    </w:p>
    <w:p>
      <w:pPr>
        <w:pStyle w:val="Western"/>
        <w:spacing w:lineRule="auto" w:line="360"/>
        <w:ind w:left="6940" w:right="-561" w:hanging="0"/>
      </w:pPr>
      <w:r>
        <w:rPr>
          <w:b/>
          <w:bCs/>
          <w:color w:val="333333"/>
          <w:sz w:val="16"/>
          <w:szCs w:val="16"/>
        </w:rPr>
        <w:t xml:space="preserve">Ing. arch. Veronika Soukupová </w:t>
      </w:r>
      <w:r/>
    </w:p>
    <w:p>
      <w:pPr>
        <w:pStyle w:val="Western"/>
        <w:spacing w:lineRule="auto" w:line="360"/>
        <w:ind w:left="6940" w:right="-601" w:hanging="0"/>
      </w:pPr>
      <w:r>
        <w:rPr>
          <w:color w:val="333333"/>
          <w:sz w:val="16"/>
          <w:szCs w:val="16"/>
          <w:u w:val="single"/>
        </w:rPr>
        <w:t xml:space="preserve">MĚŘÍTKO / SCALE </w:t>
      </w:r>
      <w:r/>
    </w:p>
    <w:p>
      <w:pPr>
        <w:pStyle w:val="Western"/>
        <w:spacing w:lineRule="auto" w:line="360"/>
        <w:ind w:left="6940" w:right="-601" w:hanging="0"/>
      </w:pPr>
      <w:r>
        <w:rPr>
          <w:color w:val="333333"/>
          <w:sz w:val="16"/>
          <w:szCs w:val="16"/>
          <w:u w:val="single"/>
        </w:rPr>
        <w:t xml:space="preserve">STUPEŇ / PURPOSE </w:t>
      </w:r>
      <w:r>
        <w:rPr>
          <w:color w:val="333333"/>
          <w:sz w:val="16"/>
          <w:szCs w:val="16"/>
        </w:rPr>
        <w:t xml:space="preserve">                </w:t>
      </w:r>
      <w:r>
        <w:rPr>
          <w:b/>
          <w:color w:val="333333"/>
          <w:sz w:val="20"/>
          <w:szCs w:val="20"/>
        </w:rPr>
        <w:t>ÚS</w:t>
      </w:r>
      <w:r>
        <w:rPr>
          <w:b/>
          <w:color w:val="333333"/>
          <w:sz w:val="20"/>
          <w:szCs w:val="20"/>
          <w:u w:val="single"/>
        </w:rPr>
        <w:t xml:space="preserve"> </w:t>
      </w:r>
      <w:r/>
    </w:p>
    <w:p>
      <w:pPr>
        <w:pStyle w:val="Western"/>
        <w:spacing w:lineRule="auto" w:line="360"/>
        <w:ind w:left="6957" w:right="-561" w:hanging="0"/>
      </w:pPr>
      <w:r>
        <w:rPr>
          <w:color w:val="333333"/>
          <w:sz w:val="16"/>
          <w:szCs w:val="16"/>
          <w:u w:val="single"/>
        </w:rPr>
        <w:t>DATUM / DATE</w:t>
      </w:r>
      <w:r>
        <w:rPr>
          <w:color w:val="333333"/>
          <w:sz w:val="16"/>
          <w:szCs w:val="16"/>
        </w:rPr>
        <w:t xml:space="preserve">                     </w:t>
      </w:r>
      <w:r>
        <w:rPr>
          <w:b/>
          <w:color w:val="333333"/>
          <w:sz w:val="20"/>
          <w:szCs w:val="20"/>
        </w:rPr>
        <w:t>05/201</w:t>
      </w:r>
      <w:r>
        <w:rPr>
          <w:b/>
          <w:color w:val="333333"/>
          <w:sz w:val="20"/>
          <w:szCs w:val="20"/>
          <w:u w:val="single"/>
        </w:rPr>
        <w:t>5</w:t>
      </w:r>
      <w:r/>
    </w:p>
    <w:p>
      <w:pPr>
        <w:pStyle w:val="Western"/>
        <w:spacing w:lineRule="auto" w:line="360"/>
        <w:ind w:left="6957" w:right="-601" w:hanging="0"/>
      </w:pPr>
      <w:r>
        <w:rPr>
          <w:color w:val="333333"/>
          <w:sz w:val="16"/>
          <w:szCs w:val="16"/>
          <w:u w:val="single"/>
        </w:rPr>
        <w:t xml:space="preserve">ČÍSLO ZAKÁZKY / JOB no. </w:t>
      </w:r>
      <w:r/>
    </w:p>
    <w:p>
      <w:pPr>
        <w:pStyle w:val="Western"/>
        <w:spacing w:lineRule="auto" w:line="360"/>
        <w:ind w:left="6957" w:right="-601" w:hanging="0"/>
      </w:pPr>
      <w:r>
        <w:rPr>
          <w:color w:val="333333"/>
          <w:sz w:val="16"/>
          <w:szCs w:val="16"/>
          <w:u w:val="single"/>
        </w:rPr>
        <w:t>FORMÁT / SIZE</w:t>
      </w:r>
      <w:r>
        <w:rPr>
          <w:color w:val="333333"/>
          <w:sz w:val="16"/>
          <w:szCs w:val="16"/>
        </w:rPr>
        <w:t xml:space="preserve">                          </w:t>
      </w:r>
      <w:r>
        <w:rPr>
          <w:b/>
          <w:color w:val="333333"/>
          <w:sz w:val="20"/>
          <w:szCs w:val="20"/>
        </w:rPr>
        <w:t>A 4</w:t>
      </w:r>
      <w:r>
        <w:rPr>
          <w:color w:val="333333"/>
          <w:sz w:val="16"/>
          <w:szCs w:val="16"/>
          <w:u w:val="single"/>
        </w:rPr>
        <w:t xml:space="preserve"> </w:t>
      </w:r>
      <w:r/>
    </w:p>
    <w:p>
      <w:pPr>
        <w:pStyle w:val="Western"/>
        <w:spacing w:lineRule="auto" w:line="360"/>
        <w:ind w:left="6957" w:right="-601" w:hanging="0"/>
      </w:pPr>
      <w:r>
        <w:rPr>
          <w:color w:val="333333"/>
          <w:sz w:val="16"/>
          <w:szCs w:val="16"/>
          <w:u w:val="single"/>
        </w:rPr>
        <w:t xml:space="preserve">ČÍSLO VÝKR. / DRAWING no. </w:t>
      </w:r>
      <w:r/>
    </w:p>
    <w:p>
      <w:pPr>
        <w:pStyle w:val="Western"/>
        <w:spacing w:lineRule="auto" w:line="360"/>
        <w:ind w:left="6957" w:right="-601" w:hanging="0"/>
      </w:pPr>
      <w:r>
        <w:rPr>
          <w:color w:val="333333"/>
          <w:sz w:val="16"/>
          <w:szCs w:val="16"/>
        </w:rPr>
        <w:t>PARÉ / PROJECT DOC. no.</w:t>
      </w:r>
      <w:r/>
    </w:p>
    <w:p>
      <w:pPr>
        <w:pStyle w:val="Western"/>
        <w:spacing w:lineRule="auto" w:line="360"/>
        <w:ind w:left="6957" w:right="-601" w:hanging="0"/>
        <w:rPr>
          <w:sz w:val="24"/>
          <w:sz w:val="24"/>
          <w:szCs w:val="24"/>
          <w:rFonts w:ascii="Arial" w:hAnsi="Arial" w:eastAsia="Times New Roman" w:cs="Arial"/>
          <w:color w:val="00000A"/>
          <w:lang w:val="cs-CZ" w:eastAsia="cs-CZ" w:bidi="ar-SA"/>
        </w:rPr>
      </w:pPr>
      <w:r>
        <w:rPr>
          <w:rFonts w:eastAsia="Times New Roman" w:cs="Arial"/>
          <w:color w:val="00000A"/>
          <w:sz w:val="24"/>
          <w:szCs w:val="24"/>
          <w:lang w:val="cs-CZ" w:eastAsia="cs-CZ" w:bidi="ar-SA"/>
        </w:rPr>
      </w:r>
      <w:r/>
    </w:p>
    <w:p>
      <w:pPr>
        <w:pStyle w:val="Western"/>
        <w:spacing w:lineRule="auto" w:line="360"/>
        <w:ind w:left="0" w:hanging="0"/>
        <w:jc w:val="right"/>
        <w:rPr>
          <w:shd w:fill="4C4C4C" w:val="clear"/>
        </w:rPr>
      </w:pPr>
      <w:r>
        <w:rPr>
          <w:color w:val="FFFFFF"/>
          <w:sz w:val="40"/>
          <w:szCs w:val="40"/>
          <w:shd w:fill="4C4C4C" w:val="clear"/>
        </w:rPr>
        <w:t>A, B, C, D, E, F, G, H, I, J, K, L</w:t>
      </w:r>
      <w:r>
        <w:br w:type="page"/>
      </w:r>
      <w:r/>
    </w:p>
    <w:p>
      <w:pPr>
        <w:pStyle w:val="Normal"/>
        <w:keepNext/>
        <w:widowControl/>
        <w:shd w:val="clear" w:color="auto" w:themeColor="" w:themeTint="0" w:themeShade="0" w:fill="B3B3B3" w:themeFill="" w:themeFillTint="0" w:themeFillShade="0"/>
        <w:suppressAutoHyphens w:val="false"/>
        <w:spacing w:beforeAutospacing="1" w:after="0"/>
        <w:rPr>
          <w:rFonts w:eastAsia="Times New Roman"/>
          <w:lang w:eastAsia="cs-CZ"/>
        </w:rPr>
      </w:pPr>
      <w:r>
        <w:rPr>
          <w:rFonts w:eastAsia="Times New Roman"/>
          <w:b/>
          <w:bCs/>
          <w:sz w:val="32"/>
          <w:szCs w:val="32"/>
          <w:lang w:eastAsia="cs-CZ"/>
        </w:rPr>
        <w:t>Obsah</w:t>
      </w:r>
      <w:r/>
    </w:p>
    <w:p>
      <w:pPr>
        <w:pStyle w:val="Normal"/>
        <w:widowControl/>
        <w:suppressAutoHyphens w:val="false"/>
        <w:rPr>
          <w:rFonts w:ascii="Arial" w:hAnsi="Arial" w:eastAsia="Times New Roman" w:cs="Arial"/>
          <w:lang w:eastAsia="cs-CZ"/>
        </w:rPr>
      </w:pPr>
      <w:r>
        <w:rPr>
          <w:rFonts w:eastAsia="Times New Roman" w:cs="Arial" w:ascii="Arial" w:hAnsi="Arial"/>
          <w:b/>
          <w:lang w:eastAsia="cs-CZ"/>
        </w:rPr>
        <w:t>A.ÚVODNÍ ÚDAJE A VÝCHOZÍ PODKLADY</w:t>
      </w:r>
      <w:r>
        <w:rPr>
          <w:rFonts w:eastAsia="Times New Roman" w:cs="Arial" w:ascii="Arial" w:hAnsi="Arial"/>
          <w:lang w:eastAsia="cs-CZ"/>
        </w:rPr>
        <w:t>..................................................................3</w:t>
      </w:r>
      <w:r/>
    </w:p>
    <w:p>
      <w:pPr>
        <w:pStyle w:val="Normal"/>
        <w:widowControl/>
        <w:suppressAutoHyphens w:val="false"/>
        <w:ind w:left="1134" w:hanging="0"/>
        <w:rPr>
          <w:rFonts w:ascii="Arial" w:hAnsi="Arial" w:eastAsia="Times New Roman" w:cs="Arial"/>
          <w:lang w:eastAsia="cs-CZ"/>
        </w:rPr>
      </w:pPr>
      <w:r>
        <w:rPr>
          <w:rFonts w:eastAsia="Times New Roman" w:cs="Arial" w:ascii="Arial" w:hAnsi="Arial"/>
          <w:lang w:eastAsia="cs-CZ"/>
        </w:rPr>
        <w:t>a )identifikační údaje o pořizovateli, žadateli a zpracovateli dokumentace .....3</w:t>
      </w:r>
      <w:r/>
    </w:p>
    <w:p>
      <w:pPr>
        <w:pStyle w:val="Normal"/>
        <w:widowControl/>
        <w:suppressAutoHyphens w:val="false"/>
        <w:ind w:left="1134" w:hanging="0"/>
        <w:rPr>
          <w:rFonts w:ascii="Arial" w:hAnsi="Arial" w:eastAsia="Times New Roman" w:cs="Arial"/>
          <w:lang w:eastAsia="cs-CZ"/>
        </w:rPr>
      </w:pPr>
      <w:r>
        <w:rPr>
          <w:rFonts w:eastAsia="Times New Roman" w:cs="Arial" w:ascii="Arial" w:hAnsi="Arial"/>
          <w:lang w:eastAsia="cs-CZ"/>
        </w:rPr>
        <w:t>b )výchozí podklady .........................................................................................3</w:t>
      </w:r>
      <w:r/>
    </w:p>
    <w:p>
      <w:pPr>
        <w:pStyle w:val="Normal"/>
        <w:widowControl/>
        <w:suppressAutoHyphens w:val="false"/>
        <w:rPr>
          <w:rFonts w:ascii="Arial" w:hAnsi="Arial" w:eastAsia="Times New Roman" w:cs="Arial"/>
          <w:lang w:eastAsia="cs-CZ"/>
        </w:rPr>
      </w:pPr>
      <w:r>
        <w:rPr>
          <w:rFonts w:eastAsia="Times New Roman" w:cs="Arial" w:ascii="Arial" w:hAnsi="Arial"/>
          <w:b/>
          <w:lang w:eastAsia="cs-CZ"/>
        </w:rPr>
        <w:t>B.VYMEZENÍ ÚZEMÍ</w:t>
      </w:r>
      <w:r>
        <w:rPr>
          <w:rFonts w:eastAsia="Times New Roman" w:cs="Arial" w:ascii="Arial" w:hAnsi="Arial"/>
          <w:lang w:eastAsia="cs-CZ"/>
        </w:rPr>
        <w:t xml:space="preserve"> .......................................................................................................4</w:t>
      </w:r>
      <w:r/>
    </w:p>
    <w:p>
      <w:pPr>
        <w:pStyle w:val="Normal"/>
        <w:widowControl/>
        <w:suppressAutoHyphens w:val="false"/>
        <w:rPr>
          <w:rFonts w:ascii="Arial" w:hAnsi="Arial" w:eastAsia="Times New Roman" w:cs="Arial"/>
          <w:lang w:eastAsia="cs-CZ"/>
        </w:rPr>
      </w:pPr>
      <w:r>
        <w:rPr>
          <w:rFonts w:eastAsia="Times New Roman" w:cs="Arial" w:ascii="Arial" w:hAnsi="Arial"/>
          <w:b/>
          <w:lang w:eastAsia="cs-CZ"/>
        </w:rPr>
        <w:t>C.CÍL ÚZEMNÍ STUDIE</w:t>
      </w:r>
      <w:r>
        <w:rPr>
          <w:rFonts w:eastAsia="Times New Roman" w:cs="Arial" w:ascii="Arial" w:hAnsi="Arial"/>
          <w:lang w:eastAsia="cs-CZ"/>
        </w:rPr>
        <w:t xml:space="preserve"> ...................................................................................................4</w:t>
      </w:r>
      <w:r/>
    </w:p>
    <w:p>
      <w:pPr>
        <w:pStyle w:val="Normal"/>
        <w:widowControl/>
        <w:suppressAutoHyphens w:val="false"/>
        <w:rPr>
          <w:rFonts w:ascii="Arial" w:hAnsi="Arial" w:eastAsia="Times New Roman" w:cs="Arial"/>
          <w:lang w:eastAsia="cs-CZ"/>
        </w:rPr>
      </w:pPr>
      <w:r>
        <w:rPr>
          <w:rFonts w:eastAsia="Times New Roman" w:cs="Arial" w:ascii="Arial" w:hAnsi="Arial"/>
          <w:b/>
          <w:lang w:eastAsia="cs-CZ"/>
        </w:rPr>
        <w:t>D.ŠIRŠÍ VZTAHY</w:t>
      </w:r>
      <w:r>
        <w:rPr>
          <w:rFonts w:eastAsia="Times New Roman" w:cs="Arial" w:ascii="Arial" w:hAnsi="Arial"/>
          <w:lang w:eastAsia="cs-CZ"/>
        </w:rPr>
        <w:t>..............................................................................................................4</w:t>
      </w:r>
      <w:r/>
    </w:p>
    <w:p>
      <w:pPr>
        <w:pStyle w:val="Normal"/>
        <w:widowControl/>
        <w:suppressAutoHyphens w:val="false"/>
        <w:rPr>
          <w:rFonts w:ascii="Arial" w:hAnsi="Arial" w:eastAsia="Times New Roman" w:cs="Arial"/>
          <w:lang w:eastAsia="cs-CZ"/>
        </w:rPr>
      </w:pPr>
      <w:r>
        <w:rPr>
          <w:rFonts w:eastAsia="Times New Roman" w:cs="Arial" w:ascii="Arial" w:hAnsi="Arial"/>
          <w:b/>
          <w:lang w:eastAsia="cs-CZ"/>
        </w:rPr>
        <w:t>E.ETAPIZACE</w:t>
      </w:r>
      <w:r>
        <w:rPr>
          <w:rFonts w:eastAsia="Times New Roman" w:cs="Arial" w:ascii="Arial" w:hAnsi="Arial"/>
          <w:lang w:eastAsia="cs-CZ"/>
        </w:rPr>
        <w:t>..................................................................................................................4</w:t>
      </w:r>
      <w:r/>
    </w:p>
    <w:p>
      <w:pPr>
        <w:pStyle w:val="Normal"/>
        <w:widowControl/>
        <w:suppressAutoHyphens w:val="false"/>
        <w:rPr>
          <w:rFonts w:ascii="Arial" w:hAnsi="Arial" w:eastAsia="Times New Roman" w:cs="Arial"/>
          <w:lang w:eastAsia="cs-CZ"/>
        </w:rPr>
      </w:pPr>
      <w:r>
        <w:rPr>
          <w:rFonts w:eastAsia="Times New Roman" w:cs="Arial" w:ascii="Arial" w:hAnsi="Arial"/>
          <w:b/>
          <w:lang w:eastAsia="cs-CZ"/>
        </w:rPr>
        <w:t>F.PODMÍNKY PRO VYMEZENÍ A VYUŽITÍ POZEMKŮ</w:t>
      </w:r>
      <w:r>
        <w:rPr>
          <w:rFonts w:eastAsia="Times New Roman" w:cs="Arial" w:ascii="Arial" w:hAnsi="Arial"/>
          <w:lang w:eastAsia="cs-CZ"/>
        </w:rPr>
        <w:t>..................................................5</w:t>
      </w:r>
      <w:r/>
    </w:p>
    <w:p>
      <w:pPr>
        <w:pStyle w:val="Normal"/>
        <w:widowControl/>
        <w:suppressAutoHyphens w:val="false"/>
        <w:rPr>
          <w:rFonts w:ascii="Arial" w:hAnsi="Arial" w:eastAsia="Times New Roman" w:cs="Arial"/>
          <w:lang w:eastAsia="cs-CZ"/>
        </w:rPr>
      </w:pPr>
      <w:r>
        <w:rPr>
          <w:rFonts w:eastAsia="Times New Roman" w:cs="Arial" w:ascii="Arial" w:hAnsi="Arial"/>
          <w:lang w:eastAsia="cs-CZ"/>
        </w:rPr>
        <w:t xml:space="preserve">                  </w:t>
      </w:r>
      <w:r>
        <w:rPr>
          <w:rFonts w:eastAsia="Times New Roman" w:cs="Arial" w:ascii="Arial" w:hAnsi="Arial"/>
          <w:lang w:eastAsia="cs-CZ"/>
        </w:rPr>
        <w:t>a )podmínky pro vymezení a využití pozemků určených pro bydlení..............5</w:t>
      </w:r>
      <w:r/>
    </w:p>
    <w:p>
      <w:pPr>
        <w:pStyle w:val="Normal"/>
        <w:widowControl/>
        <w:suppressAutoHyphens w:val="false"/>
        <w:ind w:left="1418" w:hanging="1418"/>
        <w:rPr>
          <w:rFonts w:ascii="Arial" w:hAnsi="Arial" w:eastAsia="Times New Roman" w:cs="Arial"/>
          <w:lang w:eastAsia="cs-CZ"/>
        </w:rPr>
      </w:pPr>
      <w:r>
        <w:rPr>
          <w:rFonts w:eastAsia="Times New Roman" w:cs="Arial" w:ascii="Arial" w:hAnsi="Arial"/>
          <w:lang w:eastAsia="cs-CZ"/>
        </w:rPr>
        <w:t xml:space="preserve">                  </w:t>
      </w:r>
      <w:r>
        <w:rPr>
          <w:rFonts w:cs="Arial" w:ascii="Arial" w:hAnsi="Arial"/>
        </w:rPr>
        <w:t>b) podmínky pro vymezení a využití pozemků určených pro rekreační bydlení s občanským vybavením ...............................................................................5</w:t>
      </w:r>
      <w:r/>
    </w:p>
    <w:p>
      <w:pPr>
        <w:pStyle w:val="Normal"/>
        <w:widowControl/>
        <w:suppressAutoHyphens w:val="false"/>
        <w:ind w:left="1134" w:hanging="0"/>
        <w:rPr>
          <w:rFonts w:ascii="Arial" w:hAnsi="Arial" w:eastAsia="Times New Roman" w:cs="Arial"/>
          <w:lang w:eastAsia="cs-CZ"/>
        </w:rPr>
      </w:pPr>
      <w:r>
        <w:rPr>
          <w:rFonts w:eastAsia="Times New Roman" w:cs="Arial" w:ascii="Arial" w:hAnsi="Arial"/>
          <w:lang w:eastAsia="cs-CZ"/>
        </w:rPr>
        <w:t>c )podmínky pro vymezení a využití pozemků určených pro rekreační bydlení apartmánového typu  ......................................................................................6</w:t>
      </w:r>
      <w:r/>
    </w:p>
    <w:p>
      <w:pPr>
        <w:pStyle w:val="Normal"/>
        <w:widowControl/>
        <w:suppressAutoHyphens w:val="false"/>
        <w:ind w:left="1134" w:hanging="0"/>
        <w:rPr>
          <w:rFonts w:ascii="Arial" w:hAnsi="Arial" w:eastAsia="Times New Roman" w:cs="Arial"/>
          <w:lang w:eastAsia="cs-CZ"/>
        </w:rPr>
      </w:pPr>
      <w:r>
        <w:rPr>
          <w:rFonts w:cs="Arial" w:ascii="Arial" w:hAnsi="Arial"/>
        </w:rPr>
        <w:t>d) podmínky pro vymezení a využití pozemků určených pro občanskou vybavenost ......................................................................................................6</w:t>
      </w:r>
      <w:r/>
    </w:p>
    <w:p>
      <w:pPr>
        <w:pStyle w:val="Normal"/>
        <w:widowControl/>
        <w:suppressAutoHyphens w:val="false"/>
        <w:ind w:left="1134" w:hanging="0"/>
        <w:rPr>
          <w:rFonts w:ascii="Arial" w:hAnsi="Arial" w:eastAsia="Times New Roman" w:cs="Arial"/>
          <w:lang w:eastAsia="cs-CZ"/>
        </w:rPr>
      </w:pPr>
      <w:r>
        <w:rPr>
          <w:rFonts w:eastAsia="Times New Roman" w:cs="Arial" w:ascii="Arial" w:hAnsi="Arial"/>
          <w:lang w:eastAsia="cs-CZ"/>
        </w:rPr>
        <w:t>c )podmínky pro vymezení a využití pozemků pro veřejnou infrastrukturu .....6</w:t>
      </w:r>
      <w:r/>
    </w:p>
    <w:p>
      <w:pPr>
        <w:pStyle w:val="Normal"/>
        <w:widowControl/>
        <w:suppressAutoHyphens w:val="false"/>
        <w:rPr>
          <w:rFonts w:ascii="Arial" w:hAnsi="Arial" w:eastAsia="Times New Roman" w:cs="Arial"/>
          <w:lang w:eastAsia="cs-CZ"/>
        </w:rPr>
      </w:pPr>
      <w:r>
        <w:rPr>
          <w:rFonts w:eastAsia="Times New Roman" w:cs="Arial" w:ascii="Arial" w:hAnsi="Arial"/>
          <w:b/>
          <w:lang w:eastAsia="cs-CZ"/>
        </w:rPr>
        <w:t>G.PODMÍNKY PRO UMÍSTĚNÍ A PROSTOROVÉ USPOŘÁDANÍ STAVEB PRO BYDLENÍ, VČETNĚ PODMÍNEK OCHRANY NAVRŽENÉHO CHARAKTERU ÚZEMÍ</w:t>
      </w:r>
      <w:r>
        <w:rPr>
          <w:rFonts w:eastAsia="Times New Roman" w:cs="Arial" w:ascii="Arial" w:hAnsi="Arial"/>
          <w:lang w:eastAsia="cs-CZ"/>
        </w:rPr>
        <w:t xml:space="preserve">  7</w:t>
      </w:r>
      <w:r/>
    </w:p>
    <w:p>
      <w:pPr>
        <w:pStyle w:val="Normal"/>
        <w:widowControl/>
        <w:suppressAutoHyphens w:val="false"/>
        <w:ind w:firstLine="1134"/>
        <w:rPr>
          <w:rFonts w:ascii="Arial" w:hAnsi="Arial" w:eastAsia="Times New Roman" w:cs="Arial"/>
          <w:lang w:eastAsia="cs-CZ"/>
        </w:rPr>
      </w:pPr>
      <w:r>
        <w:rPr>
          <w:rFonts w:eastAsia="Times New Roman" w:cs="Arial" w:ascii="Arial" w:hAnsi="Arial"/>
          <w:lang w:eastAsia="cs-CZ"/>
        </w:rPr>
        <w:t>a )podmínky pro stavby pro bydlení.................................................................7</w:t>
      </w:r>
      <w:r/>
    </w:p>
    <w:p>
      <w:pPr>
        <w:pStyle w:val="Normal"/>
        <w:widowControl/>
        <w:suppressAutoHyphens w:val="false"/>
        <w:ind w:left="1134" w:hanging="0"/>
        <w:rPr>
          <w:rFonts w:ascii="Arial" w:hAnsi="Arial" w:eastAsia="Times New Roman" w:cs="Arial"/>
          <w:lang w:eastAsia="cs-CZ"/>
        </w:rPr>
      </w:pPr>
      <w:r>
        <w:rPr>
          <w:rFonts w:eastAsia="Times New Roman" w:cs="Arial" w:ascii="Arial" w:hAnsi="Arial"/>
          <w:lang w:eastAsia="cs-CZ"/>
        </w:rPr>
        <w:t>b )podmínky pro stavby rekreačního bydlení s občanským vybavením.......................................................................................................7</w:t>
      </w:r>
      <w:r/>
    </w:p>
    <w:p>
      <w:pPr>
        <w:pStyle w:val="Normal"/>
        <w:widowControl/>
        <w:suppressAutoHyphens w:val="false"/>
        <w:ind w:left="1134" w:hanging="0"/>
        <w:rPr>
          <w:rFonts w:ascii="Arial" w:hAnsi="Arial" w:eastAsia="Times New Roman" w:cs="Arial"/>
          <w:lang w:eastAsia="cs-CZ"/>
        </w:rPr>
      </w:pPr>
      <w:r>
        <w:rPr>
          <w:rFonts w:eastAsia="Times New Roman" w:cs="Arial" w:ascii="Arial" w:hAnsi="Arial"/>
          <w:lang w:eastAsia="cs-CZ"/>
        </w:rPr>
        <w:t>c )podmínky pro stavby rekreačního bydlení apartmánového typu..................................................................................................................8</w:t>
      </w:r>
      <w:r/>
    </w:p>
    <w:p>
      <w:pPr>
        <w:pStyle w:val="Normal"/>
        <w:widowControl/>
        <w:suppressAutoHyphens w:val="false"/>
        <w:ind w:left="1134" w:hanging="0"/>
        <w:rPr>
          <w:rFonts w:ascii="Arial" w:hAnsi="Arial" w:eastAsia="Times New Roman" w:cs="Arial"/>
          <w:lang w:eastAsia="cs-CZ"/>
        </w:rPr>
      </w:pPr>
      <w:r>
        <w:rPr>
          <w:rFonts w:eastAsia="Times New Roman" w:cs="Arial" w:ascii="Arial" w:hAnsi="Arial"/>
          <w:lang w:eastAsia="cs-CZ"/>
        </w:rPr>
        <w:t>d )podmínky pro stavby pro občanskou vybaveno..........................................................................................................8</w:t>
      </w:r>
      <w:r/>
    </w:p>
    <w:p>
      <w:pPr>
        <w:pStyle w:val="Normal"/>
        <w:widowControl/>
        <w:suppressAutoHyphens w:val="false"/>
        <w:rPr>
          <w:rFonts w:ascii="Arial" w:hAnsi="Arial" w:eastAsia="Times New Roman" w:cs="Arial"/>
          <w:lang w:eastAsia="cs-CZ"/>
        </w:rPr>
      </w:pPr>
      <w:r>
        <w:rPr>
          <w:rFonts w:eastAsia="Times New Roman" w:cs="Arial" w:ascii="Arial" w:hAnsi="Arial"/>
          <w:b/>
          <w:lang w:eastAsia="cs-CZ"/>
        </w:rPr>
        <w:t>H.PODMÍNKY PRO UMÍSTĚNÍ A NAPOJENÍ STAVEB DOPRAVNÍ A TECHNICKÉ INFRASTRUKTURY</w:t>
      </w:r>
      <w:r>
        <w:rPr>
          <w:rFonts w:eastAsia="Times New Roman" w:cs="Arial" w:ascii="Arial" w:hAnsi="Arial"/>
          <w:lang w:eastAsia="cs-CZ"/>
        </w:rPr>
        <w:t xml:space="preserve"> ........................................................................................................8</w:t>
      </w:r>
      <w:r/>
    </w:p>
    <w:p>
      <w:pPr>
        <w:pStyle w:val="Normal"/>
        <w:widowControl/>
        <w:suppressAutoHyphens w:val="false"/>
        <w:ind w:left="1134" w:hanging="0"/>
        <w:rPr>
          <w:rFonts w:ascii="Arial" w:hAnsi="Arial" w:eastAsia="Times New Roman" w:cs="Arial"/>
          <w:lang w:eastAsia="cs-CZ"/>
        </w:rPr>
      </w:pPr>
      <w:r>
        <w:rPr>
          <w:rFonts w:eastAsia="Times New Roman" w:cs="Arial" w:ascii="Arial" w:hAnsi="Arial"/>
          <w:lang w:eastAsia="cs-CZ"/>
        </w:rPr>
        <w:t>a )podmínky pro umístění a napojení staveb dopravní infrastruktury....................................................................................................8</w:t>
      </w:r>
      <w:r/>
    </w:p>
    <w:p>
      <w:pPr>
        <w:pStyle w:val="Normal"/>
        <w:widowControl/>
        <w:suppressAutoHyphens w:val="false"/>
        <w:ind w:left="1134" w:hanging="0"/>
        <w:rPr>
          <w:rFonts w:ascii="Arial" w:hAnsi="Arial" w:eastAsia="Times New Roman" w:cs="Arial"/>
          <w:lang w:eastAsia="cs-CZ"/>
        </w:rPr>
      </w:pPr>
      <w:r>
        <w:rPr>
          <w:rFonts w:eastAsia="Times New Roman" w:cs="Arial" w:ascii="Arial" w:hAnsi="Arial"/>
          <w:lang w:eastAsia="cs-CZ"/>
        </w:rPr>
        <w:t>b )podmínky pro umístění a napojení staveb technické infrastruktury....................................................................................................9</w:t>
      </w:r>
      <w:r/>
    </w:p>
    <w:p>
      <w:pPr>
        <w:pStyle w:val="Normal"/>
        <w:widowControl/>
        <w:suppressAutoHyphens w:val="false"/>
        <w:rPr>
          <w:rFonts w:ascii="Arial" w:hAnsi="Arial" w:eastAsia="Times New Roman" w:cs="Arial"/>
          <w:lang w:eastAsia="cs-CZ"/>
        </w:rPr>
      </w:pPr>
      <w:r>
        <w:rPr>
          <w:rFonts w:eastAsia="Times New Roman" w:cs="Arial" w:ascii="Arial" w:hAnsi="Arial"/>
          <w:b/>
          <w:lang w:eastAsia="cs-CZ"/>
        </w:rPr>
        <w:t>I.DOPRAVNÍ STUDIE ALTERNATIVNÍ TRASY ŠED V ÚSEKU JESTŘÁBÍ JIH - ČERNÁ V POŠUMAVÍ</w:t>
      </w:r>
      <w:r>
        <w:rPr>
          <w:rFonts w:eastAsia="Times New Roman" w:cs="Arial" w:ascii="Arial" w:hAnsi="Arial"/>
          <w:lang w:eastAsia="cs-CZ"/>
        </w:rPr>
        <w:t>.................................................................................................................11</w:t>
      </w:r>
      <w:r/>
    </w:p>
    <w:p>
      <w:pPr>
        <w:pStyle w:val="Normal"/>
        <w:widowControl/>
        <w:suppressAutoHyphens w:val="false"/>
        <w:rPr>
          <w:rFonts w:ascii="Arial" w:hAnsi="Arial" w:eastAsia="Times New Roman" w:cs="Arial"/>
          <w:lang w:eastAsia="cs-CZ"/>
        </w:rPr>
      </w:pPr>
      <w:r>
        <w:rPr>
          <w:rFonts w:eastAsia="Times New Roman" w:cs="Arial" w:ascii="Arial" w:hAnsi="Arial"/>
          <w:b/>
          <w:lang w:eastAsia="cs-CZ"/>
        </w:rPr>
        <w:t>J.PŘEHLED VLASTNÍKŮ DOTČENÝCH PARCEL</w:t>
      </w:r>
      <w:r>
        <w:rPr>
          <w:rFonts w:eastAsia="Times New Roman" w:cs="Arial" w:ascii="Arial" w:hAnsi="Arial"/>
          <w:lang w:eastAsia="cs-CZ"/>
        </w:rPr>
        <w:t>......................................................24</w:t>
      </w:r>
      <w:r/>
    </w:p>
    <w:p>
      <w:pPr>
        <w:pStyle w:val="Normal"/>
        <w:widowControl/>
        <w:suppressAutoHyphens w:val="false"/>
        <w:rPr>
          <w:rFonts w:ascii="Arial" w:hAnsi="Arial" w:eastAsia="Times New Roman" w:cs="Arial"/>
          <w:lang w:eastAsia="cs-CZ"/>
        </w:rPr>
      </w:pPr>
      <w:r>
        <w:rPr>
          <w:rFonts w:eastAsia="Times New Roman" w:cs="Arial" w:ascii="Arial" w:hAnsi="Arial"/>
          <w:b/>
          <w:lang w:eastAsia="cs-CZ"/>
        </w:rPr>
        <w:t>K.DOKLADOVÁ ČÁST</w:t>
      </w:r>
      <w:r>
        <w:rPr>
          <w:rFonts w:eastAsia="Times New Roman" w:cs="Arial" w:ascii="Arial" w:hAnsi="Arial"/>
          <w:lang w:eastAsia="cs-CZ"/>
        </w:rPr>
        <w:t>..................................................................................................25</w:t>
      </w:r>
      <w:r/>
    </w:p>
    <w:p>
      <w:pPr>
        <w:pStyle w:val="Normal"/>
        <w:widowControl/>
        <w:suppressAutoHyphens w:val="false"/>
        <w:rPr>
          <w:rFonts w:ascii="Arial" w:hAnsi="Arial" w:eastAsia="Times New Roman" w:cs="Arial"/>
          <w:lang w:eastAsia="cs-CZ"/>
        </w:rPr>
      </w:pPr>
      <w:r>
        <w:rPr>
          <w:rFonts w:eastAsia="Times New Roman" w:cs="Arial" w:ascii="Arial" w:hAnsi="Arial"/>
          <w:b/>
          <w:lang w:eastAsia="cs-CZ"/>
        </w:rPr>
        <w:t>L.VYPOŘÁDÁNÍ DOŠLÝCH PŘIPOMÍNEK</w:t>
      </w:r>
      <w:r>
        <w:rPr>
          <w:rFonts w:eastAsia="Times New Roman" w:cs="Arial" w:ascii="Arial" w:hAnsi="Arial"/>
          <w:lang w:eastAsia="cs-CZ"/>
        </w:rPr>
        <w:t>..................................................................26</w:t>
      </w:r>
      <w:r/>
    </w:p>
    <w:p>
      <w:pPr>
        <w:pStyle w:val="Normal"/>
        <w:rPr>
          <w:sz w:val="28"/>
          <w:b/>
          <w:sz w:val="28"/>
          <w:b/>
          <w:szCs w:val="28"/>
          <w:bCs/>
          <w:rFonts w:ascii="Times New Roman" w:hAnsi="Times New Roman" w:eastAsia="TimesNewRomanPS-BoldMT" w:cs="TimesNewRomanPS-BoldMT"/>
          <w:color w:val="000000"/>
          <w:lang w:val="cs-CZ" w:eastAsia="ar-SA" w:bidi="ar-SA"/>
        </w:rPr>
      </w:pPr>
      <w:r>
        <w:rPr>
          <w:rFonts w:eastAsia="TimesNewRomanPS-BoldMT" w:cs="TimesNewRomanPS-BoldMT"/>
          <w:b/>
          <w:bCs/>
          <w:color w:val="000000"/>
          <w:sz w:val="28"/>
          <w:szCs w:val="28"/>
          <w:lang w:val="cs-CZ" w:eastAsia="ar-SA" w:bidi="ar-SA"/>
        </w:rPr>
      </w:r>
      <w:r/>
    </w:p>
    <w:p>
      <w:pPr>
        <w:pStyle w:val="Normal"/>
        <w:rPr>
          <w:sz w:val="28"/>
          <w:b/>
          <w:sz w:val="28"/>
          <w:b/>
          <w:szCs w:val="28"/>
          <w:bCs/>
          <w:rFonts w:ascii="Times New Roman" w:hAnsi="Times New Roman" w:eastAsia="TimesNewRomanPS-BoldMT" w:cs="TimesNewRomanPS-BoldMT"/>
          <w:color w:val="000000"/>
          <w:lang w:val="cs-CZ" w:eastAsia="ar-SA" w:bidi="ar-SA"/>
        </w:rPr>
      </w:pPr>
      <w:r>
        <w:rPr>
          <w:rFonts w:eastAsia="TimesNewRomanPS-BoldMT" w:cs="TimesNewRomanPS-BoldMT"/>
          <w:b/>
          <w:bCs/>
          <w:color w:val="000000"/>
          <w:sz w:val="28"/>
          <w:szCs w:val="28"/>
          <w:lang w:val="cs-CZ" w:eastAsia="ar-SA" w:bidi="ar-SA"/>
        </w:rPr>
      </w:r>
      <w:r/>
    </w:p>
    <w:p>
      <w:pPr>
        <w:pStyle w:val="Normal"/>
        <w:rPr>
          <w:sz w:val="28"/>
          <w:b/>
          <w:sz w:val="28"/>
          <w:b/>
          <w:szCs w:val="28"/>
          <w:bCs/>
          <w:rFonts w:ascii="Times New Roman" w:hAnsi="Times New Roman" w:eastAsia="TimesNewRomanPS-BoldMT" w:cs="TimesNewRomanPS-BoldMT"/>
          <w:color w:val="000000"/>
          <w:lang w:val="cs-CZ" w:eastAsia="ar-SA" w:bidi="ar-SA"/>
        </w:rPr>
      </w:pPr>
      <w:r>
        <w:rPr>
          <w:rFonts w:eastAsia="TimesNewRomanPS-BoldMT" w:cs="TimesNewRomanPS-BoldMT"/>
          <w:b/>
          <w:bCs/>
          <w:color w:val="000000"/>
          <w:sz w:val="28"/>
          <w:szCs w:val="28"/>
          <w:lang w:val="cs-CZ" w:eastAsia="ar-SA" w:bidi="ar-SA"/>
        </w:rPr>
      </w:r>
      <w:r/>
    </w:p>
    <w:p>
      <w:pPr>
        <w:pStyle w:val="Normal"/>
        <w:rPr>
          <w:sz w:val="28"/>
          <w:b/>
          <w:sz w:val="28"/>
          <w:b/>
          <w:szCs w:val="28"/>
          <w:bCs/>
          <w:rFonts w:ascii="Times New Roman" w:hAnsi="Times New Roman" w:eastAsia="TimesNewRomanPS-BoldMT" w:cs="TimesNewRomanPS-BoldMT"/>
          <w:color w:val="000000"/>
          <w:lang w:val="cs-CZ" w:eastAsia="ar-SA" w:bidi="ar-SA"/>
        </w:rPr>
      </w:pPr>
      <w:r>
        <w:rPr>
          <w:rFonts w:eastAsia="TimesNewRomanPS-BoldMT" w:cs="TimesNewRomanPS-BoldMT"/>
          <w:b/>
          <w:bCs/>
          <w:color w:val="000000"/>
          <w:sz w:val="28"/>
          <w:szCs w:val="28"/>
          <w:lang w:val="cs-CZ" w:eastAsia="ar-SA" w:bidi="ar-SA"/>
        </w:rPr>
      </w:r>
      <w:r/>
    </w:p>
    <w:p>
      <w:pPr>
        <w:pStyle w:val="Normal"/>
        <w:rPr>
          <w:sz w:val="28"/>
          <w:b/>
          <w:sz w:val="28"/>
          <w:b/>
          <w:szCs w:val="28"/>
          <w:bCs/>
          <w:rFonts w:ascii="Times New Roman" w:hAnsi="Times New Roman" w:eastAsia="TimesNewRomanPS-BoldMT" w:cs="TimesNewRomanPS-BoldMT"/>
          <w:color w:val="000000"/>
          <w:lang w:val="cs-CZ" w:eastAsia="ar-SA" w:bidi="ar-SA"/>
        </w:rPr>
      </w:pPr>
      <w:r>
        <w:rPr>
          <w:rFonts w:eastAsia="TimesNewRomanPS-BoldMT" w:cs="TimesNewRomanPS-BoldMT"/>
          <w:b/>
          <w:bCs/>
          <w:color w:val="000000"/>
          <w:sz w:val="28"/>
          <w:szCs w:val="28"/>
          <w:lang w:val="cs-CZ" w:eastAsia="ar-SA" w:bidi="ar-SA"/>
        </w:rPr>
      </w:r>
      <w:r/>
    </w:p>
    <w:p>
      <w:pPr>
        <w:pStyle w:val="Normal"/>
        <w:rPr>
          <w:sz w:val="28"/>
          <w:b/>
          <w:sz w:val="28"/>
          <w:b/>
          <w:szCs w:val="28"/>
          <w:bCs/>
          <w:rFonts w:ascii="Times New Roman" w:hAnsi="Times New Roman" w:eastAsia="TimesNewRomanPS-BoldMT" w:cs="TimesNewRomanPS-BoldMT"/>
          <w:color w:val="000000"/>
          <w:lang w:val="cs-CZ" w:eastAsia="ar-SA" w:bidi="ar-SA"/>
        </w:rPr>
      </w:pPr>
      <w:r>
        <w:rPr>
          <w:rFonts w:eastAsia="TimesNewRomanPS-BoldMT" w:cs="TimesNewRomanPS-BoldMT"/>
          <w:b/>
          <w:bCs/>
          <w:color w:val="000000"/>
          <w:sz w:val="28"/>
          <w:szCs w:val="28"/>
          <w:lang w:val="cs-CZ" w:eastAsia="ar-SA" w:bidi="ar-SA"/>
        </w:rPr>
      </w:r>
      <w:r/>
    </w:p>
    <w:p>
      <w:pPr>
        <w:pStyle w:val="Normal"/>
        <w:rPr>
          <w:sz w:val="28"/>
          <w:b/>
          <w:sz w:val="28"/>
          <w:b/>
          <w:szCs w:val="28"/>
          <w:bCs/>
          <w:rFonts w:ascii="Times New Roman" w:hAnsi="Times New Roman" w:eastAsia="TimesNewRomanPS-BoldMT" w:cs="TimesNewRomanPS-BoldMT"/>
          <w:color w:val="000000"/>
          <w:lang w:val="cs-CZ" w:eastAsia="ar-SA" w:bidi="ar-SA"/>
        </w:rPr>
      </w:pPr>
      <w:r>
        <w:rPr>
          <w:rFonts w:eastAsia="TimesNewRomanPS-BoldMT" w:cs="TimesNewRomanPS-BoldMT"/>
          <w:b/>
          <w:bCs/>
          <w:color w:val="000000"/>
          <w:sz w:val="28"/>
          <w:szCs w:val="28"/>
          <w:lang w:val="cs-CZ" w:eastAsia="ar-SA" w:bidi="ar-SA"/>
        </w:rPr>
      </w:r>
      <w:r/>
    </w:p>
    <w:p>
      <w:pPr>
        <w:pStyle w:val="Normal"/>
        <w:rPr>
          <w:sz w:val="28"/>
          <w:b/>
          <w:sz w:val="28"/>
          <w:b/>
          <w:szCs w:val="28"/>
          <w:bCs/>
          <w:rFonts w:ascii="Times New Roman" w:hAnsi="Times New Roman" w:eastAsia="TimesNewRomanPS-BoldMT" w:cs="TimesNewRomanPS-BoldMT"/>
          <w:color w:val="000000"/>
          <w:lang w:val="cs-CZ" w:eastAsia="ar-SA" w:bidi="ar-SA"/>
        </w:rPr>
      </w:pPr>
      <w:r>
        <w:rPr>
          <w:rFonts w:eastAsia="TimesNewRomanPS-BoldMT" w:cs="TimesNewRomanPS-BoldMT"/>
          <w:b/>
          <w:bCs/>
          <w:color w:val="000000"/>
          <w:sz w:val="28"/>
          <w:szCs w:val="28"/>
          <w:lang w:val="cs-CZ" w:eastAsia="ar-SA" w:bidi="ar-SA"/>
        </w:rPr>
      </w:r>
      <w:r/>
    </w:p>
    <w:p>
      <w:pPr>
        <w:pStyle w:val="Normal"/>
        <w:rPr>
          <w:sz w:val="28"/>
          <w:b/>
          <w:sz w:val="28"/>
          <w:b/>
          <w:szCs w:val="28"/>
          <w:bCs/>
          <w:rFonts w:ascii="Times New Roman" w:hAnsi="Times New Roman" w:eastAsia="TimesNewRomanPS-BoldMT" w:cs="TimesNewRomanPS-BoldMT"/>
          <w:color w:val="000000"/>
          <w:lang w:val="cs-CZ" w:eastAsia="ar-SA" w:bidi="ar-SA"/>
        </w:rPr>
      </w:pPr>
      <w:r>
        <w:rPr>
          <w:rFonts w:eastAsia="TimesNewRomanPS-BoldMT" w:cs="TimesNewRomanPS-BoldMT"/>
          <w:b/>
          <w:bCs/>
          <w:color w:val="000000"/>
          <w:sz w:val="28"/>
          <w:szCs w:val="28"/>
          <w:lang w:val="cs-CZ" w:eastAsia="ar-SA" w:bidi="ar-SA"/>
        </w:rPr>
      </w:r>
      <w:r/>
    </w:p>
    <w:p>
      <w:pPr>
        <w:pStyle w:val="Normal"/>
        <w:rPr>
          <w:sz w:val="28"/>
          <w:b/>
          <w:sz w:val="28"/>
          <w:b/>
          <w:szCs w:val="28"/>
          <w:bCs/>
          <w:rFonts w:ascii="Times New Roman" w:hAnsi="Times New Roman" w:eastAsia="TimesNewRomanPS-BoldMT" w:cs="TimesNewRomanPS-BoldMT"/>
          <w:color w:val="000000"/>
          <w:lang w:val="cs-CZ" w:eastAsia="ar-SA" w:bidi="ar-SA"/>
        </w:rPr>
      </w:pPr>
      <w:r>
        <w:rPr>
          <w:rFonts w:eastAsia="TimesNewRomanPS-BoldMT" w:cs="TimesNewRomanPS-BoldMT"/>
          <w:b/>
          <w:bCs/>
          <w:color w:val="000000"/>
          <w:sz w:val="28"/>
          <w:szCs w:val="28"/>
          <w:lang w:val="cs-CZ" w:eastAsia="ar-SA" w:bidi="ar-SA"/>
        </w:rPr>
      </w:r>
      <w:r/>
    </w:p>
    <w:p>
      <w:pPr>
        <w:pStyle w:val="Normal"/>
        <w:rPr>
          <w:sz w:val="28"/>
          <w:b/>
          <w:sz w:val="28"/>
          <w:b/>
          <w:szCs w:val="28"/>
          <w:bCs/>
          <w:rFonts w:ascii="Times New Roman" w:hAnsi="Times New Roman" w:eastAsia="TimesNewRomanPS-BoldMT" w:cs="TimesNewRomanPS-BoldMT"/>
          <w:color w:val="000000"/>
          <w:lang w:val="cs-CZ" w:eastAsia="ar-SA" w:bidi="ar-SA"/>
        </w:rPr>
      </w:pPr>
      <w:r>
        <w:rPr>
          <w:rFonts w:eastAsia="TimesNewRomanPS-BoldMT" w:cs="TimesNewRomanPS-BoldMT"/>
          <w:b/>
          <w:bCs/>
          <w:color w:val="000000"/>
          <w:sz w:val="28"/>
          <w:szCs w:val="28"/>
          <w:lang w:val="cs-CZ" w:eastAsia="ar-SA" w:bidi="ar-SA"/>
        </w:rPr>
      </w:r>
      <w:r/>
    </w:p>
    <w:p>
      <w:pPr>
        <w:pStyle w:val="Normal"/>
        <w:rPr>
          <w:sz w:val="28"/>
          <w:b/>
          <w:sz w:val="28"/>
          <w:b/>
          <w:szCs w:val="28"/>
          <w:bCs/>
          <w:rFonts w:ascii="Times New Roman" w:hAnsi="Times New Roman" w:eastAsia="TimesNewRomanPS-BoldMT" w:cs="TimesNewRomanPS-BoldMT"/>
          <w:color w:val="000000"/>
          <w:lang w:val="cs-CZ" w:eastAsia="ar-SA" w:bidi="ar-SA"/>
        </w:rPr>
      </w:pPr>
      <w:r>
        <w:rPr>
          <w:rFonts w:eastAsia="TimesNewRomanPS-BoldMT" w:cs="TimesNewRomanPS-BoldMT"/>
          <w:b/>
          <w:bCs/>
          <w:color w:val="000000"/>
          <w:sz w:val="28"/>
          <w:szCs w:val="28"/>
          <w:lang w:val="cs-CZ" w:eastAsia="ar-SA" w:bidi="ar-SA"/>
        </w:rPr>
      </w:r>
      <w:r/>
    </w:p>
    <w:p>
      <w:pPr>
        <w:pStyle w:val="Normln1"/>
      </w:pPr>
      <w:r>
        <w:rPr>
          <w:rFonts w:eastAsia="Times New Roman" w:cs="Arial" w:ascii="Arial" w:hAnsi="Arial"/>
          <w:b/>
          <w:lang w:eastAsia="cs-CZ"/>
        </w:rPr>
        <w:t>A.ÚVODNÍ ÚDAJE A VÝCHOZÍ PODKLADY</w:t>
      </w:r>
      <w:r/>
    </w:p>
    <w:p>
      <w:pPr>
        <w:pStyle w:val="Normln1"/>
        <w:rPr>
          <w:sz w:val="28"/>
          <w:b/>
          <w:sz w:val="28"/>
          <w:b/>
          <w:szCs w:val="28"/>
          <w:bCs/>
          <w:rFonts w:ascii="Times New Roman" w:hAnsi="Times New Roman" w:eastAsia="TimesNewRomanPS-BoldMT" w:cs="TimesNewRomanPS-BoldMT"/>
          <w:color w:val="000000"/>
          <w:lang w:val="cs-CZ" w:eastAsia="ar-SA" w:bidi="ar-SA"/>
        </w:rPr>
      </w:pPr>
      <w:r>
        <w:rPr>
          <w:rFonts w:eastAsia="TimesNewRomanPS-BoldMT" w:cs="TimesNewRomanPS-BoldMT"/>
          <w:b/>
          <w:bCs/>
          <w:color w:val="000000"/>
          <w:sz w:val="28"/>
          <w:szCs w:val="28"/>
          <w:lang w:val="cs-CZ" w:eastAsia="ar-SA" w:bidi="ar-SA"/>
        </w:rPr>
      </w:r>
      <w:r/>
    </w:p>
    <w:p>
      <w:pPr>
        <w:pStyle w:val="Normln1"/>
      </w:pPr>
      <w:r>
        <w:rPr>
          <w:rFonts w:eastAsia="Times New Roman" w:cs="Arial" w:ascii="Arial" w:hAnsi="Arial"/>
          <w:lang w:eastAsia="cs-CZ"/>
        </w:rPr>
        <w:t>a )identifikační údaje o pořizovateli, žadateli a zpracovateli dokumentace</w:t>
      </w:r>
      <w:r/>
    </w:p>
    <w:p>
      <w:pPr>
        <w:pStyle w:val="Normln1"/>
        <w:keepNext/>
        <w:widowControl/>
        <w:numPr>
          <w:ilvl w:val="0"/>
          <w:numId w:val="0"/>
        </w:numPr>
        <w:suppressAutoHyphens w:val="false"/>
        <w:spacing w:before="113" w:after="113"/>
        <w:outlineLvl w:val="5"/>
      </w:pPr>
      <w:r>
        <w:rPr>
          <w:rFonts w:eastAsia="Times New Roman" w:cs="Arial" w:ascii="Arial" w:hAnsi="Arial"/>
          <w:b/>
          <w:bCs/>
          <w:lang w:eastAsia="cs-CZ"/>
        </w:rPr>
        <w:t>Pořizovatel:</w:t>
      </w:r>
      <w:r/>
    </w:p>
    <w:p>
      <w:pPr>
        <w:pStyle w:val="Normln1"/>
        <w:widowControl/>
        <w:suppressAutoHyphens w:val="false"/>
        <w:spacing w:beforeAutospacing="1" w:after="0"/>
        <w:ind w:left="851" w:hanging="0"/>
      </w:pPr>
      <w:r>
        <w:rPr>
          <w:rFonts w:eastAsia="Times New Roman" w:cs="Arial" w:ascii="Arial" w:hAnsi="Arial"/>
          <w:lang w:eastAsia="cs-CZ"/>
        </w:rPr>
        <w:t>Obecní úřad Černá v Pošumaví,</w:t>
      </w:r>
      <w:r/>
    </w:p>
    <w:p>
      <w:pPr>
        <w:pStyle w:val="Normln1"/>
        <w:widowControl/>
        <w:suppressAutoHyphens w:val="false"/>
        <w:spacing w:beforeAutospacing="1" w:after="0"/>
        <w:ind w:left="851" w:hanging="0"/>
      </w:pPr>
      <w:r>
        <w:rPr>
          <w:rFonts w:eastAsia="Times New Roman" w:cs="Arial" w:ascii="Arial" w:hAnsi="Arial"/>
          <w:lang w:eastAsia="cs-CZ"/>
        </w:rPr>
        <w:t>Černá v Pošumaví 46</w:t>
      </w:r>
      <w:r/>
    </w:p>
    <w:p>
      <w:pPr>
        <w:pStyle w:val="Normln1"/>
        <w:widowControl/>
        <w:suppressAutoHyphens w:val="false"/>
        <w:spacing w:beforeAutospacing="1" w:after="0"/>
        <w:ind w:left="851" w:hanging="0"/>
      </w:pPr>
      <w:r>
        <w:rPr>
          <w:rFonts w:eastAsia="Times New Roman" w:cs="Arial" w:ascii="Arial" w:hAnsi="Arial"/>
          <w:lang w:eastAsia="cs-CZ"/>
        </w:rPr>
        <w:t>382 23 černá v Pošumaví</w:t>
      </w:r>
      <w:r/>
    </w:p>
    <w:p>
      <w:pPr>
        <w:pStyle w:val="Normln1"/>
        <w:keepNext/>
        <w:widowControl/>
        <w:numPr>
          <w:ilvl w:val="0"/>
          <w:numId w:val="0"/>
        </w:numPr>
        <w:suppressAutoHyphens w:val="false"/>
        <w:spacing w:before="113" w:after="113"/>
        <w:outlineLvl w:val="5"/>
      </w:pPr>
      <w:r>
        <w:rPr>
          <w:rFonts w:eastAsia="Times New Roman" w:cs="Arial" w:ascii="Arial" w:hAnsi="Arial"/>
          <w:b/>
          <w:bCs/>
          <w:lang w:eastAsia="cs-CZ"/>
        </w:rPr>
        <w:t>Žadatel:</w:t>
      </w:r>
      <w:r/>
    </w:p>
    <w:p>
      <w:pPr>
        <w:pStyle w:val="Normln1"/>
        <w:widowControl/>
        <w:suppressAutoHyphens w:val="false"/>
        <w:spacing w:beforeAutospacing="1" w:after="0"/>
        <w:ind w:left="851" w:hanging="0"/>
      </w:pPr>
      <w:r>
        <w:rPr>
          <w:rFonts w:eastAsia="Times New Roman" w:cs="Arial" w:ascii="Arial" w:hAnsi="Arial"/>
          <w:lang w:eastAsia="cs-CZ"/>
        </w:rPr>
        <w:t>Obecní úřad Černá v Pošumaví,</w:t>
      </w:r>
      <w:r/>
    </w:p>
    <w:p>
      <w:pPr>
        <w:pStyle w:val="Normln1"/>
        <w:widowControl/>
        <w:suppressAutoHyphens w:val="false"/>
        <w:spacing w:beforeAutospacing="1" w:after="0"/>
        <w:ind w:left="851" w:hanging="0"/>
      </w:pPr>
      <w:r>
        <w:rPr>
          <w:rFonts w:eastAsia="Times New Roman" w:cs="Arial" w:ascii="Arial" w:hAnsi="Arial"/>
          <w:lang w:eastAsia="cs-CZ"/>
        </w:rPr>
        <w:t>Černá v Pošumaví 46</w:t>
      </w:r>
      <w:r/>
    </w:p>
    <w:p>
      <w:pPr>
        <w:pStyle w:val="Normln1"/>
        <w:widowControl/>
        <w:suppressAutoHyphens w:val="false"/>
        <w:spacing w:beforeAutospacing="1" w:after="0"/>
        <w:ind w:left="851" w:hanging="0"/>
      </w:pPr>
      <w:r>
        <w:rPr>
          <w:rFonts w:eastAsia="Times New Roman" w:cs="Arial" w:ascii="Arial" w:hAnsi="Arial"/>
          <w:lang w:eastAsia="cs-CZ"/>
        </w:rPr>
        <w:t>382 23 černá v Pošumaví</w:t>
      </w:r>
      <w:r/>
    </w:p>
    <w:p>
      <w:pPr>
        <w:pStyle w:val="Normln1"/>
        <w:keepNext/>
        <w:widowControl/>
        <w:numPr>
          <w:ilvl w:val="0"/>
          <w:numId w:val="0"/>
        </w:numPr>
        <w:suppressAutoHyphens w:val="false"/>
        <w:spacing w:before="113" w:after="113"/>
        <w:outlineLvl w:val="5"/>
      </w:pPr>
      <w:r>
        <w:rPr>
          <w:rFonts w:eastAsia="Times New Roman" w:cs="Arial" w:ascii="Arial" w:hAnsi="Arial"/>
          <w:b/>
          <w:bCs/>
          <w:lang w:eastAsia="cs-CZ"/>
        </w:rPr>
        <w:t>Zodpovědný projektant:</w:t>
      </w:r>
      <w:r/>
    </w:p>
    <w:p>
      <w:pPr>
        <w:pStyle w:val="Normln1"/>
        <w:widowControl/>
        <w:suppressAutoHyphens w:val="false"/>
        <w:spacing w:beforeAutospacing="1" w:after="0"/>
        <w:ind w:left="851" w:hanging="0"/>
      </w:pPr>
      <w:r>
        <w:rPr>
          <w:rFonts w:eastAsia="Times New Roman" w:cs="Arial" w:ascii="Arial" w:hAnsi="Arial"/>
          <w:lang w:eastAsia="cs-CZ"/>
        </w:rPr>
        <w:t>Ing. arch. Martin Jirovský, Ph. D., MBA</w:t>
      </w:r>
      <w:r/>
    </w:p>
    <w:p>
      <w:pPr>
        <w:pStyle w:val="Normln1"/>
        <w:widowControl/>
        <w:suppressAutoHyphens w:val="false"/>
        <w:spacing w:beforeAutospacing="1" w:after="0"/>
        <w:ind w:left="851" w:hanging="0"/>
      </w:pPr>
      <w:r>
        <w:rPr>
          <w:rFonts w:eastAsia="Times New Roman" w:cs="Arial" w:ascii="Arial" w:hAnsi="Arial"/>
          <w:lang w:eastAsia="cs-CZ"/>
        </w:rPr>
        <w:t xml:space="preserve">Převrátilská 330 </w:t>
      </w:r>
      <w:r/>
    </w:p>
    <w:p>
      <w:pPr>
        <w:pStyle w:val="Normln1"/>
        <w:widowControl/>
        <w:suppressAutoHyphens w:val="false"/>
        <w:spacing w:beforeAutospacing="1" w:after="0"/>
        <w:ind w:left="851" w:hanging="0"/>
      </w:pPr>
      <w:r>
        <w:rPr>
          <w:rFonts w:eastAsia="Times New Roman" w:cs="Arial" w:ascii="Arial" w:hAnsi="Arial"/>
          <w:lang w:eastAsia="cs-CZ"/>
        </w:rPr>
        <w:t>Tábor 390 01</w:t>
      </w:r>
      <w:r/>
    </w:p>
    <w:p>
      <w:pPr>
        <w:pStyle w:val="Normln1"/>
        <w:keepNext/>
        <w:widowControl/>
        <w:numPr>
          <w:ilvl w:val="0"/>
          <w:numId w:val="0"/>
        </w:numPr>
        <w:suppressAutoHyphens w:val="false"/>
        <w:spacing w:before="113" w:after="113"/>
        <w:outlineLvl w:val="5"/>
        <w:rPr>
          <w:sz w:val="24"/>
          <w:sz w:val="24"/>
          <w:szCs w:val="24"/>
          <w:rFonts w:ascii="Arial" w:hAnsi="Arial" w:eastAsia="Times New Roman" w:cs="Arial"/>
          <w:color w:val="000000"/>
          <w:lang w:val="cs-CZ" w:eastAsia="cs-CZ" w:bidi="ar-SA"/>
        </w:rPr>
      </w:pPr>
      <w:r>
        <w:rPr>
          <w:rFonts w:eastAsia="Times New Roman" w:cs="Arial" w:ascii="Arial" w:hAnsi="Arial"/>
          <w:color w:val="000000"/>
          <w:sz w:val="24"/>
          <w:szCs w:val="24"/>
          <w:lang w:val="cs-CZ" w:eastAsia="cs-CZ" w:bidi="ar-SA"/>
        </w:rPr>
      </w:r>
      <w:r/>
    </w:p>
    <w:p>
      <w:pPr>
        <w:pStyle w:val="Normln1"/>
        <w:keepNext/>
        <w:widowControl/>
        <w:numPr>
          <w:ilvl w:val="0"/>
          <w:numId w:val="0"/>
        </w:numPr>
        <w:suppressAutoHyphens w:val="false"/>
        <w:spacing w:before="113" w:after="113"/>
        <w:outlineLvl w:val="5"/>
      </w:pPr>
      <w:r>
        <w:rPr>
          <w:rFonts w:eastAsia="Times New Roman" w:cs="Arial" w:ascii="Arial" w:hAnsi="Arial"/>
          <w:b/>
          <w:bCs/>
          <w:lang w:eastAsia="cs-CZ"/>
        </w:rPr>
        <w:t>Hlavní projektant / vypracoval:</w:t>
      </w:r>
      <w:r/>
    </w:p>
    <w:p>
      <w:pPr>
        <w:pStyle w:val="Normln1"/>
        <w:widowControl/>
        <w:suppressAutoHyphens w:val="false"/>
        <w:spacing w:beforeAutospacing="1" w:after="0"/>
        <w:ind w:left="851" w:hanging="0"/>
      </w:pPr>
      <w:r>
        <w:rPr>
          <w:rFonts w:eastAsia="Times New Roman" w:cs="Arial" w:ascii="Arial" w:hAnsi="Arial"/>
          <w:lang w:eastAsia="cs-CZ"/>
        </w:rPr>
        <w:t>Ing. arch. Veronika Soukupová</w:t>
      </w:r>
      <w:r/>
    </w:p>
    <w:p>
      <w:pPr>
        <w:pStyle w:val="Normln1"/>
        <w:widowControl/>
        <w:suppressAutoHyphens w:val="false"/>
        <w:spacing w:beforeAutospacing="1" w:after="0"/>
        <w:ind w:left="851" w:hanging="0"/>
      </w:pPr>
      <w:r>
        <w:rPr>
          <w:rFonts w:eastAsia="Times New Roman" w:cs="Arial" w:ascii="Arial" w:hAnsi="Arial"/>
          <w:lang w:eastAsia="cs-CZ"/>
        </w:rPr>
        <w:t>Kožešnická 270</w:t>
      </w:r>
      <w:r/>
    </w:p>
    <w:p>
      <w:pPr>
        <w:pStyle w:val="Normln1"/>
        <w:widowControl/>
        <w:suppressAutoHyphens w:val="false"/>
        <w:spacing w:beforeAutospacing="1" w:after="0"/>
        <w:ind w:left="851" w:hanging="0"/>
      </w:pPr>
      <w:r>
        <w:rPr>
          <w:rFonts w:eastAsia="Times New Roman" w:cs="Arial" w:ascii="Arial" w:hAnsi="Arial"/>
          <w:lang w:eastAsia="cs-CZ"/>
        </w:rPr>
        <w:t>Tábor 390 01</w:t>
      </w:r>
      <w:r/>
    </w:p>
    <w:p>
      <w:pPr>
        <w:pStyle w:val="Normln1"/>
        <w:rPr>
          <w:sz w:val="28"/>
          <w:b/>
          <w:sz w:val="28"/>
          <w:b/>
          <w:szCs w:val="28"/>
          <w:bCs/>
          <w:rFonts w:ascii="Times New Roman" w:hAnsi="Times New Roman" w:eastAsia="TimesNewRomanPS-BoldMT" w:cs="TimesNewRomanPS-BoldMT"/>
          <w:color w:val="000000"/>
          <w:lang w:val="cs-CZ" w:eastAsia="ar-SA" w:bidi="ar-SA"/>
        </w:rPr>
      </w:pPr>
      <w:r>
        <w:rPr>
          <w:rFonts w:eastAsia="TimesNewRomanPS-BoldMT" w:cs="TimesNewRomanPS-BoldMT"/>
          <w:b/>
          <w:bCs/>
          <w:color w:val="000000"/>
          <w:sz w:val="28"/>
          <w:szCs w:val="28"/>
          <w:lang w:val="cs-CZ" w:eastAsia="ar-SA" w:bidi="ar-SA"/>
        </w:rPr>
      </w:r>
      <w:r/>
    </w:p>
    <w:p>
      <w:pPr>
        <w:pStyle w:val="Normln1"/>
      </w:pPr>
      <w:r>
        <w:rPr>
          <w:rFonts w:eastAsia="Times New Roman" w:cs="Arial" w:ascii="Arial" w:hAnsi="Arial"/>
          <w:lang w:eastAsia="cs-CZ"/>
        </w:rPr>
        <w:t>b )výchozí podklady</w:t>
      </w:r>
      <w:r/>
    </w:p>
    <w:p>
      <w:pPr>
        <w:pStyle w:val="Western"/>
        <w:spacing w:before="0" w:after="0"/>
        <w:rPr>
          <w:sz w:val="24"/>
          <w:sz w:val="24"/>
          <w:szCs w:val="24"/>
          <w:rFonts w:ascii="Arial" w:hAnsi="Arial" w:eastAsia="Times New Roman" w:cs="Arial"/>
          <w:color w:val="00000A"/>
          <w:lang w:val="cs-CZ" w:eastAsia="cs-CZ" w:bidi="ar-SA"/>
        </w:rPr>
      </w:pPr>
      <w:r>
        <w:rPr/>
        <w:t xml:space="preserve">- platný územní plán Černá v Pošumaví </w:t>
      </w:r>
      <w:r/>
    </w:p>
    <w:p>
      <w:pPr>
        <w:pStyle w:val="Western"/>
        <w:spacing w:before="0" w:after="0"/>
        <w:rPr>
          <w:sz w:val="24"/>
          <w:sz w:val="24"/>
          <w:szCs w:val="24"/>
          <w:rFonts w:ascii="Arial" w:hAnsi="Arial" w:eastAsia="Times New Roman" w:cs="Arial"/>
          <w:color w:val="00000A"/>
          <w:lang w:val="cs-CZ" w:eastAsia="cs-CZ" w:bidi="ar-SA"/>
        </w:rPr>
      </w:pPr>
      <w:r>
        <w:rPr/>
        <w:t xml:space="preserve">- katastrální mapa katastru nemovitostí (KN) </w:t>
      </w:r>
      <w:r/>
    </w:p>
    <w:p>
      <w:pPr>
        <w:pStyle w:val="Western"/>
        <w:spacing w:before="0" w:after="0"/>
        <w:rPr>
          <w:sz w:val="24"/>
          <w:sz w:val="24"/>
          <w:szCs w:val="24"/>
          <w:rFonts w:ascii="Arial" w:hAnsi="Arial" w:eastAsia="Times New Roman" w:cs="Arial"/>
          <w:color w:val="00000A"/>
          <w:lang w:val="cs-CZ" w:eastAsia="cs-CZ" w:bidi="ar-SA"/>
        </w:rPr>
      </w:pPr>
      <w:r>
        <w:rPr/>
        <w:t>- vyjádření jednotlivých správců k existenci sítí v dané lokalitě</w:t>
      </w:r>
      <w:r/>
    </w:p>
    <w:p>
      <w:pPr>
        <w:pStyle w:val="Western"/>
        <w:spacing w:before="0" w:after="0"/>
      </w:pPr>
      <w:r>
        <w:rPr>
          <w:color w:val="000000"/>
        </w:rPr>
        <w:t xml:space="preserve">- ÚAP </w:t>
      </w:r>
      <w:r/>
    </w:p>
    <w:p>
      <w:pPr>
        <w:pStyle w:val="Western"/>
        <w:spacing w:before="0" w:after="0"/>
      </w:pPr>
      <w:r>
        <w:rPr>
          <w:color w:val="000000"/>
        </w:rPr>
        <w:t>- zadání územní studie</w:t>
      </w:r>
      <w:r/>
    </w:p>
    <w:p>
      <w:pPr>
        <w:pStyle w:val="Normln1"/>
        <w:rPr>
          <w:sz w:val="28"/>
          <w:b/>
          <w:sz w:val="28"/>
          <w:b/>
          <w:szCs w:val="28"/>
          <w:bCs/>
          <w:rFonts w:ascii="Times New Roman" w:hAnsi="Times New Roman" w:eastAsia="TimesNewRomanPS-BoldMT" w:cs="TimesNewRomanPS-BoldMT"/>
          <w:color w:val="000000"/>
          <w:lang w:val="cs-CZ" w:eastAsia="ar-SA" w:bidi="ar-SA"/>
        </w:rPr>
      </w:pPr>
      <w:r>
        <w:rPr>
          <w:rFonts w:eastAsia="TimesNewRomanPS-BoldMT" w:cs="TimesNewRomanPS-BoldMT"/>
          <w:b/>
          <w:bCs/>
          <w:color w:val="000000"/>
          <w:sz w:val="28"/>
          <w:szCs w:val="28"/>
          <w:lang w:val="cs-CZ" w:eastAsia="ar-SA" w:bidi="ar-SA"/>
        </w:rPr>
      </w:r>
      <w:r/>
    </w:p>
    <w:p>
      <w:pPr>
        <w:pStyle w:val="Normln1"/>
        <w:rPr>
          <w:sz w:val="28"/>
          <w:b/>
          <w:sz w:val="28"/>
          <w:b/>
          <w:szCs w:val="28"/>
          <w:bCs/>
          <w:rFonts w:ascii="Times New Roman" w:hAnsi="Times New Roman" w:eastAsia="TimesNewRomanPS-BoldMT" w:cs="TimesNewRomanPS-BoldMT"/>
          <w:color w:val="000000"/>
          <w:lang w:val="cs-CZ" w:eastAsia="ar-SA" w:bidi="ar-SA"/>
        </w:rPr>
      </w:pPr>
      <w:r>
        <w:rPr>
          <w:rFonts w:eastAsia="TimesNewRomanPS-BoldMT" w:cs="TimesNewRomanPS-BoldMT"/>
          <w:b/>
          <w:bCs/>
          <w:color w:val="000000"/>
          <w:sz w:val="28"/>
          <w:szCs w:val="28"/>
          <w:lang w:val="cs-CZ" w:eastAsia="ar-SA" w:bidi="ar-SA"/>
        </w:rPr>
      </w:r>
      <w:r/>
    </w:p>
    <w:p>
      <w:pPr>
        <w:pStyle w:val="Normln1"/>
        <w:rPr>
          <w:sz w:val="28"/>
          <w:b/>
          <w:sz w:val="28"/>
          <w:b/>
          <w:szCs w:val="28"/>
          <w:bCs/>
          <w:rFonts w:ascii="Times New Roman" w:hAnsi="Times New Roman" w:eastAsia="TimesNewRomanPS-BoldMT" w:cs="TimesNewRomanPS-BoldMT"/>
          <w:color w:val="000000"/>
          <w:lang w:val="cs-CZ" w:eastAsia="ar-SA" w:bidi="ar-SA"/>
        </w:rPr>
      </w:pPr>
      <w:r>
        <w:rPr>
          <w:rFonts w:eastAsia="TimesNewRomanPS-BoldMT" w:cs="TimesNewRomanPS-BoldMT"/>
          <w:b/>
          <w:bCs/>
          <w:color w:val="000000"/>
          <w:sz w:val="28"/>
          <w:szCs w:val="28"/>
          <w:lang w:val="cs-CZ" w:eastAsia="ar-SA" w:bidi="ar-SA"/>
        </w:rPr>
      </w:r>
      <w:r/>
    </w:p>
    <w:p>
      <w:pPr>
        <w:pStyle w:val="Normln1"/>
        <w:rPr>
          <w:sz w:val="28"/>
          <w:b/>
          <w:sz w:val="28"/>
          <w:b/>
          <w:szCs w:val="28"/>
          <w:bCs/>
          <w:rFonts w:ascii="Times New Roman" w:hAnsi="Times New Roman" w:eastAsia="TimesNewRomanPS-BoldMT" w:cs="TimesNewRomanPS-BoldMT"/>
          <w:color w:val="000000"/>
          <w:lang w:val="cs-CZ" w:eastAsia="ar-SA" w:bidi="ar-SA"/>
        </w:rPr>
      </w:pPr>
      <w:r>
        <w:rPr>
          <w:rFonts w:eastAsia="TimesNewRomanPS-BoldMT" w:cs="TimesNewRomanPS-BoldMT"/>
          <w:b/>
          <w:bCs/>
          <w:color w:val="000000"/>
          <w:sz w:val="28"/>
          <w:szCs w:val="28"/>
          <w:lang w:val="cs-CZ" w:eastAsia="ar-SA" w:bidi="ar-SA"/>
        </w:rPr>
      </w:r>
      <w:r/>
    </w:p>
    <w:p>
      <w:pPr>
        <w:pStyle w:val="Normln1"/>
        <w:rPr>
          <w:sz w:val="28"/>
          <w:b/>
          <w:sz w:val="28"/>
          <w:b/>
          <w:szCs w:val="28"/>
          <w:bCs/>
          <w:rFonts w:ascii="Times New Roman" w:hAnsi="Times New Roman" w:eastAsia="TimesNewRomanPS-BoldMT" w:cs="TimesNewRomanPS-BoldMT"/>
          <w:color w:val="000000"/>
          <w:lang w:val="cs-CZ" w:eastAsia="ar-SA" w:bidi="ar-SA"/>
        </w:rPr>
      </w:pPr>
      <w:r>
        <w:rPr>
          <w:rFonts w:eastAsia="TimesNewRomanPS-BoldMT" w:cs="TimesNewRomanPS-BoldMT"/>
          <w:b/>
          <w:bCs/>
          <w:color w:val="000000"/>
          <w:sz w:val="28"/>
          <w:szCs w:val="28"/>
          <w:lang w:val="cs-CZ" w:eastAsia="ar-SA" w:bidi="ar-SA"/>
        </w:rPr>
      </w:r>
      <w:r/>
    </w:p>
    <w:p>
      <w:pPr>
        <w:pStyle w:val="Normln1"/>
        <w:rPr>
          <w:sz w:val="28"/>
          <w:b/>
          <w:sz w:val="28"/>
          <w:b/>
          <w:szCs w:val="28"/>
          <w:bCs/>
          <w:rFonts w:ascii="Times New Roman" w:hAnsi="Times New Roman" w:eastAsia="TimesNewRomanPS-BoldMT" w:cs="TimesNewRomanPS-BoldMT"/>
          <w:color w:val="000000"/>
          <w:lang w:val="cs-CZ" w:eastAsia="ar-SA" w:bidi="ar-SA"/>
        </w:rPr>
      </w:pPr>
      <w:r>
        <w:rPr>
          <w:rFonts w:eastAsia="TimesNewRomanPS-BoldMT" w:cs="TimesNewRomanPS-BoldMT"/>
          <w:b/>
          <w:bCs/>
          <w:color w:val="000000"/>
          <w:sz w:val="28"/>
          <w:szCs w:val="28"/>
          <w:lang w:val="cs-CZ" w:eastAsia="ar-SA" w:bidi="ar-SA"/>
        </w:rPr>
      </w:r>
      <w:r/>
    </w:p>
    <w:p>
      <w:pPr>
        <w:pStyle w:val="Normln1"/>
        <w:rPr>
          <w:sz w:val="28"/>
          <w:b/>
          <w:sz w:val="28"/>
          <w:b/>
          <w:szCs w:val="28"/>
          <w:bCs/>
          <w:rFonts w:ascii="Times New Roman" w:hAnsi="Times New Roman" w:eastAsia="TimesNewRomanPS-BoldMT" w:cs="TimesNewRomanPS-BoldMT"/>
          <w:color w:val="000000"/>
          <w:lang w:val="cs-CZ" w:eastAsia="ar-SA" w:bidi="ar-SA"/>
        </w:rPr>
      </w:pPr>
      <w:r>
        <w:rPr>
          <w:rFonts w:eastAsia="TimesNewRomanPS-BoldMT" w:cs="TimesNewRomanPS-BoldMT"/>
          <w:b/>
          <w:bCs/>
          <w:color w:val="000000"/>
          <w:sz w:val="28"/>
          <w:szCs w:val="28"/>
          <w:lang w:val="cs-CZ" w:eastAsia="ar-SA" w:bidi="ar-SA"/>
        </w:rPr>
      </w:r>
      <w:r/>
    </w:p>
    <w:p>
      <w:pPr>
        <w:pStyle w:val="Normln1"/>
        <w:rPr>
          <w:sz w:val="28"/>
          <w:b/>
          <w:sz w:val="28"/>
          <w:b/>
          <w:szCs w:val="28"/>
          <w:bCs/>
          <w:rFonts w:ascii="Times New Roman" w:hAnsi="Times New Roman" w:eastAsia="TimesNewRomanPS-BoldMT" w:cs="TimesNewRomanPS-BoldMT"/>
          <w:color w:val="000000"/>
          <w:lang w:val="cs-CZ" w:eastAsia="ar-SA" w:bidi="ar-SA"/>
        </w:rPr>
      </w:pPr>
      <w:r>
        <w:rPr>
          <w:rFonts w:eastAsia="TimesNewRomanPS-BoldMT" w:cs="TimesNewRomanPS-BoldMT"/>
          <w:b/>
          <w:bCs/>
          <w:color w:val="000000"/>
          <w:sz w:val="28"/>
          <w:szCs w:val="28"/>
          <w:lang w:val="cs-CZ" w:eastAsia="ar-SA" w:bidi="ar-SA"/>
        </w:rPr>
      </w:r>
      <w:r/>
    </w:p>
    <w:p>
      <w:pPr>
        <w:pStyle w:val="Normln1"/>
        <w:rPr>
          <w:sz w:val="28"/>
          <w:b/>
          <w:sz w:val="28"/>
          <w:b/>
          <w:szCs w:val="28"/>
          <w:bCs/>
          <w:rFonts w:ascii="Times New Roman" w:hAnsi="Times New Roman" w:eastAsia="TimesNewRomanPS-BoldMT" w:cs="TimesNewRomanPS-BoldMT"/>
          <w:color w:val="000000"/>
          <w:lang w:val="cs-CZ" w:eastAsia="ar-SA" w:bidi="ar-SA"/>
        </w:rPr>
      </w:pPr>
      <w:r>
        <w:rPr>
          <w:rFonts w:eastAsia="TimesNewRomanPS-BoldMT" w:cs="TimesNewRomanPS-BoldMT"/>
          <w:b/>
          <w:bCs/>
          <w:color w:val="000000"/>
          <w:sz w:val="28"/>
          <w:szCs w:val="28"/>
          <w:lang w:val="cs-CZ" w:eastAsia="ar-SA" w:bidi="ar-SA"/>
        </w:rPr>
      </w:r>
      <w:r/>
    </w:p>
    <w:p>
      <w:pPr>
        <w:pStyle w:val="Normln1"/>
      </w:pPr>
      <w:r>
        <w:rPr>
          <w:rFonts w:eastAsia="Times New Roman" w:cs="Arial" w:ascii="Arial" w:hAnsi="Arial"/>
          <w:b/>
          <w:lang w:eastAsia="cs-CZ"/>
        </w:rPr>
        <w:t>B.VYMEZENÍ ÚZEMÍ</w:t>
      </w:r>
      <w:r/>
    </w:p>
    <w:p>
      <w:pPr>
        <w:pStyle w:val="Western"/>
        <w:rPr>
          <w:sz w:val="24"/>
          <w:sz w:val="24"/>
          <w:szCs w:val="24"/>
          <w:rFonts w:ascii="Arial" w:hAnsi="Arial" w:eastAsia="Times New Roman" w:cs="Arial"/>
          <w:color w:val="00000A"/>
          <w:lang w:val="cs-CZ" w:eastAsia="cs-CZ" w:bidi="ar-SA"/>
        </w:rPr>
      </w:pPr>
      <w:r>
        <w:rPr/>
        <w:t xml:space="preserve">Řešené území se nachází v jihozápadní části obce Černá v Pošumaví. Jedná se o zastavitelné plochy: plochy smíšené obytné, plochy občanského vybavení o celkové rozloze cca 8 ha. Území navazuje na stávající zástavbu. </w:t>
      </w:r>
      <w:r/>
    </w:p>
    <w:p>
      <w:pPr>
        <w:pStyle w:val="Western"/>
        <w:rPr>
          <w:sz w:val="24"/>
          <w:sz w:val="24"/>
          <w:szCs w:val="24"/>
          <w:rFonts w:ascii="Arial" w:hAnsi="Arial" w:eastAsia="Times New Roman" w:cs="Arial"/>
          <w:color w:val="00000A"/>
          <w:lang w:val="cs-CZ" w:eastAsia="cs-CZ" w:bidi="ar-SA"/>
        </w:rPr>
      </w:pPr>
      <w:r>
        <w:rPr/>
        <w:t xml:space="preserve">Nachází se v katastrálním území Černá v Pošumaví [619868]. Jedná se o mírně svažitou plochu. Terén klesá směrem k západu. </w:t>
      </w:r>
      <w:r/>
    </w:p>
    <w:p>
      <w:pPr>
        <w:pStyle w:val="Western"/>
        <w:rPr>
          <w:sz w:val="24"/>
          <w:sz w:val="24"/>
          <w:szCs w:val="24"/>
          <w:rFonts w:ascii="Arial" w:hAnsi="Arial" w:eastAsia="Times New Roman" w:cs="Arial"/>
          <w:color w:val="00000A"/>
          <w:lang w:val="cs-CZ" w:eastAsia="cs-CZ" w:bidi="ar-SA"/>
        </w:rPr>
      </w:pPr>
      <w:r>
        <w:rPr/>
        <w:t xml:space="preserve">Oblast je nezastavěná, tvořená loukami. </w:t>
      </w:r>
      <w:r/>
    </w:p>
    <w:p>
      <w:pPr>
        <w:pStyle w:val="Western"/>
        <w:rPr>
          <w:sz w:val="24"/>
          <w:sz w:val="24"/>
          <w:szCs w:val="24"/>
          <w:rFonts w:ascii="Arial" w:hAnsi="Arial" w:eastAsia="Times New Roman" w:cs="Arial"/>
          <w:color w:val="00000A"/>
          <w:lang w:val="cs-CZ" w:eastAsia="cs-CZ" w:bidi="ar-SA"/>
        </w:rPr>
      </w:pPr>
      <w:r>
        <w:rPr/>
        <w:t>Řešené území je graficky znázorněné ve výkresové dokumentaci.</w:t>
      </w:r>
      <w:r/>
    </w:p>
    <w:p>
      <w:pPr>
        <w:pStyle w:val="Western"/>
        <w:rPr>
          <w:sz w:val="24"/>
          <w:sz w:val="24"/>
          <w:szCs w:val="24"/>
          <w:rFonts w:ascii="Arial" w:hAnsi="Arial" w:eastAsia="Times New Roman" w:cs="Arial"/>
          <w:color w:val="00000A"/>
          <w:lang w:val="cs-CZ" w:eastAsia="cs-CZ" w:bidi="ar-SA"/>
        </w:rPr>
      </w:pPr>
      <w:r>
        <w:rPr/>
        <w:t>Řešené území se rozkládá na pozemcích:</w:t>
      </w:r>
      <w:r/>
    </w:p>
    <w:p>
      <w:pPr>
        <w:pStyle w:val="Normln1"/>
        <w:widowControl/>
        <w:suppressAutoHyphens w:val="false"/>
        <w:ind w:left="851" w:hanging="0"/>
      </w:pPr>
      <w:r>
        <w:rPr>
          <w:rFonts w:eastAsia="Calibri" w:cs="Arial" w:ascii="Arial" w:hAnsi="Arial" w:eastAsiaTheme="minorHAnsi"/>
          <w:color w:val="000000"/>
          <w:lang w:eastAsia="en-US"/>
        </w:rPr>
        <w:t>185/52, 185/53, 185/58, 185/59, 185/63, 185/64, 185/68, 185/70, 185/73, 185/47, 185/46, 185/69, 187/37, 185/44, 185/43, 1505/2, 190/7, 195/18, 187/43, 187/42, 354, 356, 355, 357, 194/26</w:t>
      </w:r>
      <w:r/>
    </w:p>
    <w:p>
      <w:pPr>
        <w:pStyle w:val="Normln1"/>
        <w:rPr>
          <w:sz w:val="28"/>
          <w:b/>
          <w:sz w:val="28"/>
          <w:b/>
          <w:szCs w:val="28"/>
          <w:bCs/>
          <w:rFonts w:ascii="Times New Roman" w:hAnsi="Times New Roman" w:eastAsia="TimesNewRomanPS-BoldMT" w:cs="TimesNewRomanPS-BoldMT"/>
          <w:color w:val="000000"/>
          <w:lang w:val="cs-CZ" w:eastAsia="ar-SA" w:bidi="ar-SA"/>
        </w:rPr>
      </w:pPr>
      <w:r>
        <w:rPr>
          <w:rFonts w:eastAsia="TimesNewRomanPS-BoldMT" w:cs="TimesNewRomanPS-BoldMT"/>
          <w:b/>
          <w:bCs/>
          <w:color w:val="000000"/>
          <w:sz w:val="28"/>
          <w:szCs w:val="28"/>
          <w:lang w:val="cs-CZ" w:eastAsia="ar-SA" w:bidi="ar-SA"/>
        </w:rPr>
      </w:r>
      <w:r/>
    </w:p>
    <w:p>
      <w:pPr>
        <w:pStyle w:val="Normln1"/>
      </w:pPr>
      <w:r>
        <w:rPr>
          <w:rFonts w:eastAsia="Times New Roman" w:cs="Arial" w:ascii="Arial" w:hAnsi="Arial"/>
          <w:b/>
          <w:lang w:eastAsia="cs-CZ"/>
        </w:rPr>
        <w:t>C.CÍL ÚZEMNÍ STUDIE</w:t>
      </w:r>
      <w:r/>
    </w:p>
    <w:p>
      <w:pPr>
        <w:pStyle w:val="Normln1"/>
        <w:rPr>
          <w:sz w:val="28"/>
          <w:b/>
          <w:sz w:val="28"/>
          <w:b/>
          <w:szCs w:val="28"/>
          <w:bCs/>
          <w:rFonts w:ascii="Times New Roman" w:hAnsi="Times New Roman" w:eastAsia="TimesNewRomanPS-BoldMT" w:cs="TimesNewRomanPS-BoldMT"/>
          <w:color w:val="000000"/>
          <w:lang w:val="cs-CZ" w:eastAsia="ar-SA" w:bidi="ar-SA"/>
        </w:rPr>
      </w:pPr>
      <w:r>
        <w:rPr>
          <w:rFonts w:eastAsia="TimesNewRomanPS-BoldMT" w:cs="TimesNewRomanPS-BoldMT"/>
          <w:b/>
          <w:bCs/>
          <w:color w:val="000000"/>
          <w:sz w:val="28"/>
          <w:szCs w:val="28"/>
          <w:lang w:val="cs-CZ" w:eastAsia="ar-SA" w:bidi="ar-SA"/>
        </w:rPr>
      </w:r>
      <w:r/>
    </w:p>
    <w:p>
      <w:pPr>
        <w:pStyle w:val="Normln1"/>
        <w:tabs>
          <w:tab w:val="left" w:pos="851" w:leader="none"/>
        </w:tabs>
        <w:ind w:left="851" w:hanging="0"/>
      </w:pPr>
      <w:r>
        <w:rPr>
          <w:rFonts w:eastAsia="TimesNewRomanPS-BoldMT" w:cs="Arial" w:ascii="Arial" w:hAnsi="Arial"/>
          <w:bCs/>
          <w:color w:val="000000"/>
        </w:rPr>
        <w:t xml:space="preserve">Cílem je najít optimální trasu pro vedení ŠED - Šumavské elektrické dráhy v exponovaném prostoru jižně od zastavěného území obce Černá v Pošumaví a stanovit vhodnou urbanistickou koncepci pro lokalitu navazující na stávající kemp Jestřábí. </w:t>
      </w:r>
      <w:r/>
    </w:p>
    <w:p>
      <w:pPr>
        <w:pStyle w:val="Normln1"/>
        <w:rPr>
          <w:sz w:val="28"/>
          <w:b/>
          <w:sz w:val="28"/>
          <w:b/>
          <w:szCs w:val="28"/>
          <w:bCs/>
          <w:rFonts w:ascii="Times New Roman" w:hAnsi="Times New Roman" w:eastAsia="TimesNewRomanPS-BoldMT" w:cs="TimesNewRomanPS-BoldMT"/>
          <w:color w:val="000000"/>
          <w:lang w:val="cs-CZ" w:eastAsia="ar-SA" w:bidi="ar-SA"/>
        </w:rPr>
      </w:pPr>
      <w:r>
        <w:rPr>
          <w:rFonts w:eastAsia="TimesNewRomanPS-BoldMT" w:cs="TimesNewRomanPS-BoldMT"/>
          <w:b/>
          <w:bCs/>
          <w:color w:val="000000"/>
          <w:sz w:val="28"/>
          <w:szCs w:val="28"/>
          <w:lang w:val="cs-CZ" w:eastAsia="ar-SA" w:bidi="ar-SA"/>
        </w:rPr>
      </w:r>
      <w:r/>
    </w:p>
    <w:p>
      <w:pPr>
        <w:pStyle w:val="Normln1"/>
      </w:pPr>
      <w:r>
        <w:rPr>
          <w:rFonts w:eastAsia="Times New Roman" w:cs="Arial" w:ascii="Arial" w:hAnsi="Arial"/>
          <w:b/>
          <w:lang w:eastAsia="cs-CZ"/>
        </w:rPr>
        <w:t>D.ŠIRŠÍ VZTAHY</w:t>
      </w:r>
      <w:r/>
    </w:p>
    <w:p>
      <w:pPr>
        <w:pStyle w:val="Western"/>
        <w:rPr>
          <w:sz w:val="24"/>
          <w:sz w:val="24"/>
          <w:szCs w:val="24"/>
          <w:rFonts w:ascii="Arial" w:hAnsi="Arial" w:eastAsia="Times New Roman" w:cs="Arial"/>
          <w:color w:val="00000A"/>
          <w:lang w:val="cs-CZ" w:eastAsia="cs-CZ" w:bidi="ar-SA"/>
        </w:rPr>
      </w:pPr>
      <w:r>
        <w:rPr/>
        <w:t xml:space="preserve">Obec se nachází jihozápadně od města Český Krumlov. Přibližná vzdálenost činí 23 km.  </w:t>
      </w:r>
      <w:r/>
    </w:p>
    <w:p>
      <w:pPr>
        <w:pStyle w:val="Western"/>
        <w:rPr>
          <w:sz w:val="24"/>
          <w:sz w:val="24"/>
          <w:szCs w:val="24"/>
          <w:rFonts w:ascii="Arial" w:hAnsi="Arial" w:eastAsia="Times New Roman" w:cs="Arial"/>
          <w:color w:val="00000A"/>
          <w:lang w:val="cs-CZ" w:eastAsia="cs-CZ" w:bidi="ar-SA"/>
        </w:rPr>
      </w:pPr>
      <w:r>
        <w:rPr/>
        <w:t>Řešené území se nachází v blízkosti jezera Lipno, které je od dané lokality odděleno místní komunikací a stávajícím kempem Jestřábí, kde studie řeší rozšíření tohoto komplexu pro záměr loděnice. Na východní straně od řešeného území je umístěna trasa vedení Šumavské elektrické dráhy. Do území nezasahují významné sítě technické infrastruktury. Prochází zde pouze dešťová kanalizace vedená od VDJ Černá v Pošumaví.  Území je dopravně napojeno na místní komunikaci, která vede při západní hranici. V těchto místech vede kanalizační stoka. Vodovod je veden při severní hranici. Do řešeného území nezasahuje biokoridor ani biocentrum.</w:t>
      </w:r>
      <w:r/>
    </w:p>
    <w:p>
      <w:pPr>
        <w:pStyle w:val="Western"/>
        <w:ind w:left="0" w:hanging="0"/>
      </w:pPr>
      <w:r>
        <w:rPr>
          <w:b/>
        </w:rPr>
        <w:t>E.ETAPIZACE</w:t>
      </w:r>
      <w:r/>
    </w:p>
    <w:p>
      <w:pPr>
        <w:pStyle w:val="Western"/>
        <w:rPr>
          <w:sz w:val="24"/>
          <w:sz w:val="24"/>
          <w:szCs w:val="24"/>
          <w:rFonts w:ascii="Arial" w:hAnsi="Arial" w:eastAsia="Times New Roman" w:cs="Arial"/>
          <w:color w:val="00000A"/>
          <w:lang w:val="cs-CZ" w:eastAsia="cs-CZ" w:bidi="ar-SA"/>
        </w:rPr>
      </w:pPr>
      <w:r>
        <w:rPr/>
        <w:t xml:space="preserve"> </w:t>
      </w:r>
      <w:r>
        <w:rPr/>
        <w:t>S ohledem na rozsah oblasti a vysoké náklady na výstavbu infrastruktury je navržena etapizace. Ve výkresové dokumentaci je naznačeno možné rozhraní jednotlivých etap. Je uvažováno se třemi etapami výstavby, přičemž první etapa by zahrnovala severní část, druhá etapa střední část a třetí etapa jižní část řešeného území (viz. výkresová dokumentace).</w:t>
      </w:r>
      <w:r/>
    </w:p>
    <w:p>
      <w:pPr>
        <w:pStyle w:val="Western"/>
        <w:ind w:left="851" w:hanging="851"/>
      </w:pPr>
      <w:r>
        <w:rPr>
          <w:b/>
        </w:rPr>
        <w:t>F.PODMÍNKY PRO VYMEZENÍ A VYUŽITÍ POZEMKŮ</w:t>
      </w:r>
      <w:r/>
    </w:p>
    <w:p>
      <w:pPr>
        <w:pStyle w:val="Western"/>
        <w:rPr>
          <w:sz w:val="24"/>
          <w:sz w:val="24"/>
          <w:szCs w:val="24"/>
          <w:rFonts w:ascii="Arial" w:hAnsi="Arial" w:eastAsia="Times New Roman" w:cs="Arial"/>
          <w:color w:val="00000A"/>
          <w:lang w:val="cs-CZ" w:eastAsia="cs-CZ" w:bidi="ar-SA"/>
        </w:rPr>
      </w:pPr>
      <w:r>
        <w:rPr/>
        <w:t>Základní podmínkou je respektování územním plánem dané hlavní, přípustné a podmíněné využití ploch.</w:t>
      </w:r>
      <w:r/>
    </w:p>
    <w:p>
      <w:pPr>
        <w:pStyle w:val="Western"/>
        <w:rPr>
          <w:sz w:val="24"/>
          <w:sz w:val="24"/>
          <w:szCs w:val="24"/>
          <w:rFonts w:ascii="Arial" w:hAnsi="Arial" w:eastAsia="Times New Roman" w:cs="Arial"/>
          <w:color w:val="00000A"/>
          <w:lang w:val="cs-CZ" w:eastAsia="cs-CZ" w:bidi="ar-SA"/>
        </w:rPr>
      </w:pPr>
      <w:r>
        <w:rPr/>
        <w:t>a )podmínky pro vymezení a využití pozemků určených pro bydlení</w:t>
      </w:r>
      <w:r/>
    </w:p>
    <w:p>
      <w:pPr>
        <w:pStyle w:val="Western"/>
        <w:rPr>
          <w:sz w:val="24"/>
          <w:sz w:val="24"/>
          <w:szCs w:val="24"/>
          <w:rFonts w:ascii="Arial" w:hAnsi="Arial" w:eastAsia="Times New Roman" w:cs="Arial"/>
          <w:color w:val="00000A"/>
          <w:lang w:val="cs-CZ" w:eastAsia="cs-CZ" w:bidi="ar-SA"/>
        </w:rPr>
      </w:pPr>
      <w:r>
        <w:rPr/>
        <w:t>Návrh:</w:t>
      </w:r>
      <w:r/>
    </w:p>
    <w:p>
      <w:pPr>
        <w:pStyle w:val="Western"/>
        <w:numPr>
          <w:ilvl w:val="0"/>
          <w:numId w:val="1"/>
        </w:numPr>
        <w:ind w:left="1571" w:hanging="360"/>
      </w:pPr>
      <w:r>
        <w:rPr/>
        <w:t>velikost stavebních parcel minimálně 600 m</w:t>
      </w:r>
      <w:r>
        <w:rPr>
          <w:vertAlign w:val="superscript"/>
        </w:rPr>
        <w:t xml:space="preserve">2 </w:t>
      </w:r>
      <w:r/>
    </w:p>
    <w:p>
      <w:pPr>
        <w:pStyle w:val="Western"/>
        <w:numPr>
          <w:ilvl w:val="0"/>
          <w:numId w:val="1"/>
        </w:numPr>
        <w:ind w:left="1571" w:hanging="360"/>
        <w:rPr>
          <w:sz w:val="24"/>
          <w:sz w:val="24"/>
          <w:szCs w:val="24"/>
          <w:rFonts w:ascii="Arial" w:hAnsi="Arial" w:eastAsia="Times New Roman" w:cs="Arial"/>
          <w:color w:val="00000A"/>
          <w:lang w:val="cs-CZ" w:eastAsia="cs-CZ" w:bidi="ar-SA"/>
        </w:rPr>
      </w:pPr>
      <w:r>
        <w:rPr/>
        <w:t>zastavěnost celková max. 30%</w:t>
      </w:r>
      <w:r/>
    </w:p>
    <w:p>
      <w:pPr>
        <w:pStyle w:val="Western"/>
        <w:numPr>
          <w:ilvl w:val="0"/>
          <w:numId w:val="1"/>
        </w:numPr>
        <w:ind w:left="1571" w:hanging="360"/>
        <w:rPr>
          <w:sz w:val="24"/>
          <w:sz w:val="24"/>
          <w:szCs w:val="24"/>
          <w:rFonts w:ascii="Arial" w:hAnsi="Arial" w:eastAsia="Times New Roman" w:cs="Arial"/>
          <w:color w:val="00000A"/>
          <w:lang w:val="cs-CZ" w:eastAsia="cs-CZ" w:bidi="ar-SA"/>
        </w:rPr>
      </w:pPr>
      <w:r>
        <w:rPr/>
        <w:t>zástavba bude formou převažujících izolovaných rodinných domů (návrh počítá s 49 parcelami), navržené objekty jsou pouze ilustrativní</w:t>
      </w:r>
      <w:r/>
    </w:p>
    <w:p>
      <w:pPr>
        <w:pStyle w:val="Western"/>
        <w:numPr>
          <w:ilvl w:val="0"/>
          <w:numId w:val="1"/>
        </w:numPr>
        <w:ind w:left="1571" w:hanging="360"/>
        <w:rPr>
          <w:sz w:val="24"/>
          <w:sz w:val="24"/>
          <w:szCs w:val="24"/>
          <w:rFonts w:ascii="Arial" w:hAnsi="Arial" w:eastAsia="Times New Roman" w:cs="Arial"/>
          <w:color w:val="00000A"/>
          <w:lang w:val="cs-CZ" w:eastAsia="cs-CZ" w:bidi="ar-SA"/>
        </w:rPr>
      </w:pPr>
      <w:r>
        <w:rPr/>
        <w:t>předpokládaný klidový statut lokality</w:t>
      </w:r>
      <w:r/>
    </w:p>
    <w:p>
      <w:pPr>
        <w:pStyle w:val="Western"/>
        <w:numPr>
          <w:ilvl w:val="0"/>
          <w:numId w:val="1"/>
        </w:numPr>
        <w:ind w:left="1571" w:hanging="360"/>
        <w:rPr>
          <w:sz w:val="24"/>
          <w:sz w:val="24"/>
          <w:szCs w:val="24"/>
          <w:rFonts w:ascii="Arial" w:hAnsi="Arial" w:eastAsia="Times New Roman" w:cs="Arial"/>
          <w:color w:val="00000A"/>
          <w:lang w:val="cs-CZ" w:eastAsia="cs-CZ" w:bidi="ar-SA"/>
        </w:rPr>
      </w:pPr>
      <w:r>
        <w:rPr/>
        <w:t xml:space="preserve">pozemky budou vymezeny tak, aby umožnily zřídit na pozemku odpovídající počet odstavných stání, tj. min. 2 stání na RD </w:t>
      </w:r>
      <w:r/>
    </w:p>
    <w:p>
      <w:pPr>
        <w:pStyle w:val="Western"/>
        <w:numPr>
          <w:ilvl w:val="0"/>
          <w:numId w:val="1"/>
        </w:numPr>
        <w:ind w:left="1571" w:hanging="360"/>
        <w:rPr>
          <w:sz w:val="24"/>
          <w:sz w:val="24"/>
          <w:szCs w:val="24"/>
          <w:rFonts w:ascii="Arial" w:hAnsi="Arial" w:eastAsia="Times New Roman" w:cs="Arial"/>
          <w:color w:val="00000A"/>
          <w:lang w:val="cs-CZ" w:eastAsia="cs-CZ" w:bidi="ar-SA"/>
        </w:rPr>
      </w:pPr>
      <w:r>
        <w:rPr/>
        <w:t>je doporučeno zřídit na pozemku i 1 parkovací stání pro návštěvníky</w:t>
      </w:r>
      <w:r/>
    </w:p>
    <w:p>
      <w:pPr>
        <w:pStyle w:val="Western"/>
        <w:numPr>
          <w:ilvl w:val="0"/>
          <w:numId w:val="1"/>
        </w:numPr>
        <w:ind w:left="1571" w:hanging="360"/>
        <w:rPr>
          <w:sz w:val="24"/>
          <w:sz w:val="24"/>
          <w:szCs w:val="24"/>
          <w:rFonts w:ascii="Arial" w:hAnsi="Arial" w:eastAsia="Times New Roman" w:cs="Arial"/>
          <w:color w:val="00000A"/>
          <w:lang w:val="cs-CZ" w:eastAsia="cs-CZ" w:bidi="ar-SA"/>
        </w:rPr>
      </w:pPr>
      <w:r>
        <w:rPr/>
        <w:t>oplocení pozemku max. v= 1,5 m, dřevěné, drátěné či kamenné ploty a zídky</w:t>
      </w:r>
      <w:r/>
    </w:p>
    <w:p>
      <w:pPr>
        <w:pStyle w:val="Western"/>
        <w:numPr>
          <w:ilvl w:val="0"/>
          <w:numId w:val="1"/>
        </w:numPr>
        <w:ind w:left="1571" w:hanging="360"/>
        <w:rPr>
          <w:sz w:val="24"/>
          <w:sz w:val="24"/>
          <w:szCs w:val="24"/>
          <w:rFonts w:ascii="Arial" w:hAnsi="Arial" w:eastAsia="Times New Roman" w:cs="Arial"/>
          <w:color w:val="00000A"/>
          <w:lang w:val="cs-CZ" w:eastAsia="cs-CZ" w:bidi="ar-SA"/>
        </w:rPr>
      </w:pPr>
      <w:r>
        <w:rPr/>
        <w:t xml:space="preserve">respektování uliční čáry, která vymezuje veřejné prostranství </w:t>
      </w:r>
      <w:r/>
    </w:p>
    <w:p>
      <w:pPr>
        <w:pStyle w:val="Western"/>
        <w:spacing w:before="0" w:after="0"/>
        <w:ind w:left="1211" w:hanging="0"/>
        <w:rPr>
          <w:sz w:val="24"/>
          <w:sz w:val="24"/>
          <w:szCs w:val="24"/>
          <w:rFonts w:ascii="Arial" w:hAnsi="Arial" w:eastAsia="Times New Roman" w:cs="Arial"/>
          <w:color w:val="00000A"/>
          <w:lang w:val="cs-CZ" w:eastAsia="cs-CZ" w:bidi="ar-SA"/>
        </w:rPr>
      </w:pPr>
      <w:r>
        <w:rPr/>
        <w:t xml:space="preserve">      </w:t>
      </w:r>
      <w:r>
        <w:rPr/>
        <w:t>- min. š. 10 m</w:t>
      </w:r>
      <w:r/>
    </w:p>
    <w:p>
      <w:pPr>
        <w:pStyle w:val="Western"/>
        <w:spacing w:before="0" w:after="0"/>
        <w:ind w:left="1211" w:hanging="0"/>
        <w:rPr>
          <w:sz w:val="24"/>
          <w:sz w:val="24"/>
          <w:szCs w:val="24"/>
          <w:rFonts w:ascii="Arial" w:hAnsi="Arial" w:eastAsia="Times New Roman" w:cs="Arial"/>
          <w:color w:val="00000A"/>
          <w:lang w:val="cs-CZ" w:eastAsia="cs-CZ" w:bidi="ar-SA"/>
        </w:rPr>
      </w:pPr>
      <w:r>
        <w:rPr>
          <w:rFonts w:eastAsia="Times New Roman" w:cs="Arial"/>
          <w:color w:val="00000A"/>
          <w:sz w:val="24"/>
          <w:szCs w:val="24"/>
          <w:lang w:val="cs-CZ" w:eastAsia="cs-CZ" w:bidi="ar-SA"/>
        </w:rPr>
      </w:r>
      <w:r/>
    </w:p>
    <w:p>
      <w:pPr>
        <w:pStyle w:val="Western"/>
        <w:numPr>
          <w:ilvl w:val="0"/>
          <w:numId w:val="1"/>
        </w:numPr>
        <w:spacing w:before="0" w:after="0"/>
        <w:ind w:left="1571" w:hanging="360"/>
        <w:rPr>
          <w:sz w:val="24"/>
          <w:sz w:val="24"/>
          <w:szCs w:val="24"/>
          <w:rFonts w:ascii="Arial" w:hAnsi="Arial" w:eastAsia="Times New Roman" w:cs="Arial"/>
          <w:color w:val="00000A"/>
          <w:lang w:val="cs-CZ" w:eastAsia="cs-CZ" w:bidi="ar-SA"/>
        </w:rPr>
      </w:pPr>
      <w:r>
        <w:rPr/>
        <w:t>stavební čára nepřekročitelná, za jejíž hranici nelze umisťovat stavby, platná pro objekty ve východní části</w:t>
      </w:r>
      <w:r/>
    </w:p>
    <w:p>
      <w:pPr>
        <w:pStyle w:val="Western"/>
        <w:spacing w:before="0" w:after="0"/>
        <w:ind w:left="1571" w:hanging="0"/>
        <w:rPr>
          <w:sz w:val="24"/>
          <w:sz w:val="24"/>
          <w:szCs w:val="24"/>
          <w:rFonts w:ascii="Arial" w:hAnsi="Arial" w:eastAsia="Times New Roman" w:cs="Arial"/>
          <w:color w:val="00000A"/>
          <w:lang w:val="cs-CZ" w:eastAsia="cs-CZ" w:bidi="ar-SA"/>
        </w:rPr>
      </w:pPr>
      <w:r>
        <w:rPr>
          <w:rFonts w:eastAsia="Times New Roman" w:cs="Arial"/>
          <w:color w:val="00000A"/>
          <w:sz w:val="24"/>
          <w:szCs w:val="24"/>
          <w:lang w:val="cs-CZ" w:eastAsia="cs-CZ" w:bidi="ar-SA"/>
        </w:rPr>
      </w:r>
      <w:r/>
    </w:p>
    <w:p>
      <w:pPr>
        <w:pStyle w:val="Western"/>
        <w:numPr>
          <w:ilvl w:val="0"/>
          <w:numId w:val="1"/>
        </w:numPr>
        <w:spacing w:before="0" w:after="0"/>
        <w:ind w:left="1571" w:hanging="360"/>
        <w:rPr>
          <w:sz w:val="24"/>
          <w:sz w:val="24"/>
          <w:szCs w:val="24"/>
          <w:rFonts w:ascii="Arial" w:hAnsi="Arial" w:eastAsia="Times New Roman" w:cs="Arial"/>
          <w:color w:val="00000A"/>
          <w:lang w:val="cs-CZ" w:eastAsia="cs-CZ" w:bidi="ar-SA"/>
        </w:rPr>
      </w:pPr>
      <w:r>
        <w:rPr/>
        <w:t>ve výškově horní části pozemku budou stavby umístěny jako jednopodlažní s možností obytného podkroví</w:t>
      </w:r>
      <w:r/>
    </w:p>
    <w:p>
      <w:pPr>
        <w:pStyle w:val="Western"/>
        <w:rPr>
          <w:sz w:val="24"/>
          <w:sz w:val="24"/>
          <w:szCs w:val="24"/>
          <w:rFonts w:ascii="Arial" w:hAnsi="Arial" w:eastAsia="Times New Roman" w:cs="Arial"/>
          <w:color w:val="00000A"/>
          <w:lang w:val="cs-CZ" w:eastAsia="cs-CZ" w:bidi="ar-SA"/>
        </w:rPr>
      </w:pPr>
      <w:r>
        <w:rPr/>
        <w:t>Odůvodnění:</w:t>
      </w:r>
      <w:r/>
    </w:p>
    <w:p>
      <w:pPr>
        <w:pStyle w:val="Western"/>
        <w:numPr>
          <w:ilvl w:val="0"/>
          <w:numId w:val="2"/>
        </w:numPr>
        <w:ind w:left="1571" w:hanging="360"/>
        <w:rPr>
          <w:sz w:val="24"/>
          <w:sz w:val="24"/>
          <w:szCs w:val="24"/>
          <w:rFonts w:ascii="Arial" w:hAnsi="Arial" w:eastAsia="Times New Roman" w:cs="Arial"/>
          <w:color w:val="00000A"/>
          <w:lang w:val="cs-CZ" w:eastAsia="cs-CZ" w:bidi="ar-SA"/>
        </w:rPr>
      </w:pPr>
      <w:r>
        <w:rPr/>
        <w:t>izolovaná výstavba podpoří rozvolněnou formu a přechod do volné krajiny</w:t>
      </w:r>
      <w:r/>
    </w:p>
    <w:p>
      <w:pPr>
        <w:pStyle w:val="Western"/>
        <w:numPr>
          <w:ilvl w:val="0"/>
          <w:numId w:val="2"/>
        </w:numPr>
        <w:ind w:left="1571" w:hanging="360"/>
        <w:rPr>
          <w:sz w:val="24"/>
          <w:sz w:val="24"/>
          <w:szCs w:val="24"/>
          <w:rFonts w:ascii="Arial" w:hAnsi="Arial" w:eastAsia="Times New Roman" w:cs="Arial"/>
          <w:color w:val="00000A"/>
          <w:lang w:val="cs-CZ" w:eastAsia="cs-CZ" w:bidi="ar-SA"/>
        </w:rPr>
      </w:pPr>
      <w:r>
        <w:rPr/>
        <w:t>zásady pro oplocení jsou stanoveny z důvodu zabránění či omezení výstavby nevhodných funkcí, které by narušily hodnotu stávající zástavby a okolí</w:t>
      </w:r>
      <w:r/>
    </w:p>
    <w:p>
      <w:pPr>
        <w:pStyle w:val="Western"/>
        <w:numPr>
          <w:ilvl w:val="0"/>
          <w:numId w:val="2"/>
        </w:numPr>
        <w:ind w:left="1571" w:hanging="360"/>
        <w:rPr>
          <w:sz w:val="24"/>
          <w:sz w:val="24"/>
          <w:szCs w:val="24"/>
          <w:rFonts w:ascii="Arial" w:hAnsi="Arial" w:eastAsia="Times New Roman" w:cs="Arial"/>
          <w:color w:val="00000A"/>
          <w:lang w:val="cs-CZ" w:eastAsia="cs-CZ" w:bidi="ar-SA"/>
        </w:rPr>
      </w:pPr>
      <w:r>
        <w:rPr/>
        <w:t xml:space="preserve">ve výškově horní části pozemku je třeba omezit dopad do krajinného rázu z hlediska nevhodných pohledových bariér vůči okolní krajině </w:t>
      </w:r>
      <w:r/>
    </w:p>
    <w:p>
      <w:pPr>
        <w:pStyle w:val="Western"/>
        <w:rPr>
          <w:sz w:val="24"/>
          <w:sz w:val="24"/>
          <w:szCs w:val="24"/>
          <w:rFonts w:ascii="Arial" w:hAnsi="Arial" w:eastAsia="Times New Roman" w:cs="Arial"/>
          <w:color w:val="00000A"/>
          <w:lang w:val="cs-CZ" w:eastAsia="cs-CZ" w:bidi="ar-SA"/>
        </w:rPr>
      </w:pPr>
      <w:r>
        <w:rPr/>
        <w:t xml:space="preserve">b) podmínky pro vymezení a využití pozemků určených pro rekreační bydlení  s občanským  vybavením </w:t>
      </w:r>
      <w:r/>
    </w:p>
    <w:p>
      <w:pPr>
        <w:pStyle w:val="Western"/>
        <w:rPr>
          <w:sz w:val="24"/>
          <w:sz w:val="24"/>
          <w:szCs w:val="24"/>
          <w:rFonts w:ascii="Arial" w:hAnsi="Arial" w:eastAsia="Times New Roman" w:cs="Arial"/>
          <w:color w:val="00000A"/>
          <w:lang w:val="cs-CZ" w:eastAsia="cs-CZ" w:bidi="ar-SA"/>
        </w:rPr>
      </w:pPr>
      <w:r>
        <w:rPr/>
        <w:t>Návrh:</w:t>
      </w:r>
      <w:r/>
    </w:p>
    <w:p>
      <w:pPr>
        <w:pStyle w:val="Western"/>
        <w:numPr>
          <w:ilvl w:val="0"/>
          <w:numId w:val="1"/>
        </w:numPr>
        <w:ind w:left="1571" w:hanging="360"/>
      </w:pPr>
      <w:r>
        <w:rPr/>
        <w:t>velikost stavebních parcel minimálně 600 m</w:t>
      </w:r>
      <w:r>
        <w:rPr>
          <w:vertAlign w:val="superscript"/>
        </w:rPr>
        <w:t xml:space="preserve">2 </w:t>
      </w:r>
      <w:r/>
    </w:p>
    <w:p>
      <w:pPr>
        <w:pStyle w:val="Western"/>
        <w:numPr>
          <w:ilvl w:val="0"/>
          <w:numId w:val="1"/>
        </w:numPr>
        <w:ind w:left="1571" w:hanging="360"/>
        <w:rPr>
          <w:sz w:val="24"/>
          <w:sz w:val="24"/>
          <w:szCs w:val="24"/>
          <w:rFonts w:ascii="Arial" w:hAnsi="Arial" w:eastAsia="Times New Roman" w:cs="Arial"/>
          <w:color w:val="00000A"/>
          <w:lang w:val="cs-CZ" w:eastAsia="cs-CZ" w:bidi="ar-SA"/>
        </w:rPr>
      </w:pPr>
      <w:r>
        <w:rPr/>
        <w:t>zastavěnost celková max. 30%</w:t>
      </w:r>
      <w:r/>
    </w:p>
    <w:p>
      <w:pPr>
        <w:pStyle w:val="Western"/>
        <w:numPr>
          <w:ilvl w:val="0"/>
          <w:numId w:val="1"/>
        </w:numPr>
        <w:ind w:left="1571" w:hanging="360"/>
        <w:rPr>
          <w:sz w:val="24"/>
          <w:sz w:val="24"/>
          <w:szCs w:val="24"/>
          <w:rFonts w:ascii="Arial" w:hAnsi="Arial" w:eastAsia="Times New Roman" w:cs="Arial"/>
          <w:color w:val="00000A"/>
          <w:lang w:val="cs-CZ" w:eastAsia="cs-CZ" w:bidi="ar-SA"/>
        </w:rPr>
      </w:pPr>
      <w:r>
        <w:rPr/>
        <w:t xml:space="preserve">pozemky budou vymezeny tak, aby umožnily zřídit na pozemku odpovídající počet odstavných stání </w:t>
      </w:r>
      <w:r/>
    </w:p>
    <w:p>
      <w:pPr>
        <w:pStyle w:val="Western"/>
        <w:numPr>
          <w:ilvl w:val="0"/>
          <w:numId w:val="1"/>
        </w:numPr>
        <w:ind w:left="1571" w:hanging="360"/>
        <w:rPr>
          <w:sz w:val="24"/>
          <w:sz w:val="24"/>
          <w:szCs w:val="24"/>
          <w:rFonts w:ascii="Arial" w:hAnsi="Arial" w:eastAsia="Times New Roman" w:cs="Arial"/>
          <w:color w:val="00000A"/>
          <w:lang w:val="cs-CZ" w:eastAsia="cs-CZ" w:bidi="ar-SA"/>
        </w:rPr>
      </w:pPr>
      <w:r>
        <w:rPr/>
        <w:t>předpokládaná vyšší frekvence osob, zboží</w:t>
      </w:r>
      <w:r/>
    </w:p>
    <w:p>
      <w:pPr>
        <w:pStyle w:val="Western"/>
        <w:numPr>
          <w:ilvl w:val="0"/>
          <w:numId w:val="1"/>
        </w:numPr>
        <w:ind w:left="1571" w:hanging="360"/>
        <w:rPr>
          <w:sz w:val="24"/>
          <w:sz w:val="24"/>
          <w:szCs w:val="24"/>
          <w:rFonts w:ascii="Arial" w:hAnsi="Arial" w:eastAsia="Times New Roman" w:cs="Arial"/>
          <w:color w:val="00000A"/>
          <w:lang w:val="cs-CZ" w:eastAsia="cs-CZ" w:bidi="ar-SA"/>
        </w:rPr>
      </w:pPr>
      <w:r>
        <w:rPr/>
        <w:t>respektování uliční a stavební čáry tvořena souvislými stavbami, které vymezují a ohraničují prostorový vjem ulice</w:t>
      </w:r>
      <w:r/>
    </w:p>
    <w:p>
      <w:pPr>
        <w:pStyle w:val="Western"/>
        <w:rPr>
          <w:sz w:val="24"/>
          <w:sz w:val="24"/>
          <w:szCs w:val="24"/>
          <w:rFonts w:ascii="Arial" w:hAnsi="Arial" w:eastAsia="Times New Roman" w:cs="Arial"/>
          <w:color w:val="00000A"/>
          <w:lang w:val="cs-CZ" w:eastAsia="cs-CZ" w:bidi="ar-SA"/>
        </w:rPr>
      </w:pPr>
      <w:r>
        <w:rPr>
          <w:rFonts w:eastAsia="Times New Roman" w:cs="Arial"/>
          <w:color w:val="00000A"/>
          <w:sz w:val="24"/>
          <w:szCs w:val="24"/>
          <w:lang w:val="cs-CZ" w:eastAsia="cs-CZ" w:bidi="ar-SA"/>
        </w:rPr>
      </w:r>
      <w:r/>
    </w:p>
    <w:p>
      <w:pPr>
        <w:pStyle w:val="Western"/>
        <w:rPr>
          <w:sz w:val="24"/>
          <w:sz w:val="24"/>
          <w:szCs w:val="24"/>
          <w:rFonts w:ascii="Arial" w:hAnsi="Arial" w:eastAsia="Times New Roman" w:cs="Arial"/>
          <w:color w:val="00000A"/>
          <w:lang w:val="cs-CZ" w:eastAsia="cs-CZ" w:bidi="ar-SA"/>
        </w:rPr>
      </w:pPr>
      <w:r>
        <w:rPr/>
        <w:t>Odůvodnění:</w:t>
      </w:r>
      <w:r/>
    </w:p>
    <w:p>
      <w:pPr>
        <w:pStyle w:val="Western"/>
        <w:numPr>
          <w:ilvl w:val="0"/>
          <w:numId w:val="2"/>
        </w:numPr>
        <w:ind w:left="1571" w:hanging="360"/>
        <w:rPr>
          <w:sz w:val="24"/>
          <w:sz w:val="24"/>
          <w:szCs w:val="24"/>
          <w:rFonts w:ascii="Arial" w:hAnsi="Arial" w:eastAsia="Times New Roman" w:cs="Arial"/>
          <w:color w:val="00000A"/>
          <w:lang w:val="cs-CZ" w:eastAsia="cs-CZ" w:bidi="ar-SA"/>
        </w:rPr>
      </w:pPr>
      <w:r>
        <w:rPr/>
        <w:t>souvislá zástavba je předpokladem pro rozvoj podnikatelských činností, potřebných v dané lokalitě</w:t>
      </w:r>
      <w:r/>
    </w:p>
    <w:p>
      <w:pPr>
        <w:pStyle w:val="Western"/>
        <w:rPr>
          <w:sz w:val="24"/>
          <w:sz w:val="24"/>
          <w:szCs w:val="24"/>
          <w:rFonts w:ascii="Arial" w:hAnsi="Arial" w:eastAsia="Times New Roman" w:cs="Arial"/>
          <w:color w:val="00000A"/>
          <w:lang w:val="cs-CZ" w:eastAsia="cs-CZ" w:bidi="ar-SA"/>
        </w:rPr>
      </w:pPr>
      <w:r>
        <w:rPr/>
        <w:t>c) podmínky pro vymezení a využití pozemků určených pro rekreační bydlení apartmánového typu</w:t>
      </w:r>
      <w:r/>
    </w:p>
    <w:p>
      <w:pPr>
        <w:pStyle w:val="Western"/>
        <w:rPr>
          <w:sz w:val="24"/>
          <w:sz w:val="24"/>
          <w:szCs w:val="24"/>
          <w:rFonts w:ascii="Arial" w:hAnsi="Arial" w:eastAsia="Times New Roman" w:cs="Arial"/>
          <w:color w:val="00000A"/>
          <w:lang w:val="cs-CZ" w:eastAsia="cs-CZ" w:bidi="ar-SA"/>
        </w:rPr>
      </w:pPr>
      <w:r>
        <w:rPr/>
        <w:t>Návrh:</w:t>
      </w:r>
      <w:r/>
    </w:p>
    <w:p>
      <w:pPr>
        <w:pStyle w:val="Western"/>
        <w:numPr>
          <w:ilvl w:val="0"/>
          <w:numId w:val="1"/>
        </w:numPr>
        <w:ind w:left="1571" w:hanging="360"/>
      </w:pPr>
      <w:r>
        <w:rPr/>
        <w:t>velikost stavebních parcel minimálně 600 m</w:t>
      </w:r>
      <w:r>
        <w:rPr>
          <w:vertAlign w:val="superscript"/>
        </w:rPr>
        <w:t xml:space="preserve">2 </w:t>
      </w:r>
      <w:r/>
    </w:p>
    <w:p>
      <w:pPr>
        <w:pStyle w:val="Western"/>
        <w:numPr>
          <w:ilvl w:val="0"/>
          <w:numId w:val="1"/>
        </w:numPr>
        <w:ind w:left="1571" w:hanging="360"/>
        <w:rPr>
          <w:sz w:val="24"/>
          <w:sz w:val="24"/>
          <w:szCs w:val="24"/>
          <w:rFonts w:ascii="Arial" w:hAnsi="Arial" w:eastAsia="Times New Roman" w:cs="Arial"/>
          <w:color w:val="00000A"/>
          <w:lang w:val="cs-CZ" w:eastAsia="cs-CZ" w:bidi="ar-SA"/>
        </w:rPr>
      </w:pPr>
      <w:r>
        <w:rPr/>
        <w:t>zastavěnost celková max. 30%</w:t>
      </w:r>
      <w:r/>
    </w:p>
    <w:p>
      <w:pPr>
        <w:pStyle w:val="Western"/>
        <w:numPr>
          <w:ilvl w:val="0"/>
          <w:numId w:val="1"/>
        </w:numPr>
        <w:ind w:left="1571" w:hanging="360"/>
        <w:rPr>
          <w:sz w:val="24"/>
          <w:sz w:val="24"/>
          <w:szCs w:val="24"/>
          <w:rFonts w:ascii="Arial" w:hAnsi="Arial" w:eastAsia="Times New Roman" w:cs="Arial"/>
          <w:color w:val="00000A"/>
          <w:lang w:val="cs-CZ" w:eastAsia="cs-CZ" w:bidi="ar-SA"/>
        </w:rPr>
      </w:pPr>
      <w:r>
        <w:rPr/>
        <w:t xml:space="preserve">pozemky budou vymezeny tak, aby umožnily zřídit na pozemku odpovídající počet odstavných stání </w:t>
      </w:r>
      <w:r/>
    </w:p>
    <w:p>
      <w:pPr>
        <w:pStyle w:val="Western"/>
        <w:numPr>
          <w:ilvl w:val="0"/>
          <w:numId w:val="1"/>
        </w:numPr>
        <w:ind w:left="1571" w:hanging="360"/>
        <w:rPr>
          <w:sz w:val="24"/>
          <w:sz w:val="24"/>
          <w:szCs w:val="24"/>
          <w:rFonts w:ascii="Arial" w:hAnsi="Arial" w:eastAsia="Times New Roman" w:cs="Arial"/>
          <w:color w:val="00000A"/>
          <w:lang w:val="cs-CZ" w:eastAsia="cs-CZ" w:bidi="ar-SA"/>
        </w:rPr>
      </w:pPr>
      <w:r>
        <w:rPr/>
        <w:t>respektování uliční a stavební čáry tvořena více souvislými stavbami, které vymezují a ohraničují prostorový vjem ulice</w:t>
      </w:r>
      <w:r/>
    </w:p>
    <w:p>
      <w:pPr>
        <w:pStyle w:val="Western"/>
        <w:rPr>
          <w:sz w:val="24"/>
          <w:sz w:val="24"/>
          <w:szCs w:val="24"/>
          <w:rFonts w:ascii="Arial" w:hAnsi="Arial" w:eastAsia="Times New Roman" w:cs="Arial"/>
          <w:color w:val="00000A"/>
          <w:lang w:val="cs-CZ" w:eastAsia="cs-CZ" w:bidi="ar-SA"/>
        </w:rPr>
      </w:pPr>
      <w:r>
        <w:rPr/>
        <w:t>Odůvodnění:</w:t>
      </w:r>
      <w:r/>
    </w:p>
    <w:p>
      <w:pPr>
        <w:pStyle w:val="Western"/>
        <w:numPr>
          <w:ilvl w:val="0"/>
          <w:numId w:val="2"/>
        </w:numPr>
        <w:ind w:left="1571" w:hanging="360"/>
        <w:rPr>
          <w:sz w:val="24"/>
          <w:sz w:val="24"/>
          <w:szCs w:val="24"/>
          <w:rFonts w:ascii="Arial" w:hAnsi="Arial" w:eastAsia="Times New Roman" w:cs="Arial"/>
          <w:color w:val="00000A"/>
          <w:lang w:val="cs-CZ" w:eastAsia="cs-CZ" w:bidi="ar-SA"/>
        </w:rPr>
      </w:pPr>
      <w:r>
        <w:rPr/>
        <w:t>charakter více souvislé zástavby je předpokladem pro rozvoj podnikatelských činností, rezidentního charakteru</w:t>
      </w:r>
      <w:r/>
    </w:p>
    <w:p>
      <w:pPr>
        <w:pStyle w:val="Western"/>
        <w:rPr>
          <w:sz w:val="24"/>
          <w:sz w:val="24"/>
          <w:szCs w:val="24"/>
          <w:rFonts w:ascii="Arial" w:hAnsi="Arial" w:eastAsia="Times New Roman" w:cs="Arial"/>
          <w:color w:val="00000A"/>
          <w:lang w:val="cs-CZ" w:eastAsia="cs-CZ" w:bidi="ar-SA"/>
        </w:rPr>
      </w:pPr>
      <w:r>
        <w:rPr/>
        <w:t>d) podmínky pro vymezení a využití pozemků určených pro občanskou vybavenost</w:t>
      </w:r>
      <w:r/>
    </w:p>
    <w:p>
      <w:pPr>
        <w:pStyle w:val="Western"/>
        <w:rPr>
          <w:sz w:val="24"/>
          <w:sz w:val="24"/>
          <w:szCs w:val="24"/>
          <w:rFonts w:ascii="Arial" w:hAnsi="Arial" w:eastAsia="Times New Roman" w:cs="Arial"/>
          <w:color w:val="00000A"/>
          <w:lang w:val="cs-CZ" w:eastAsia="cs-CZ" w:bidi="ar-SA"/>
        </w:rPr>
      </w:pPr>
      <w:r>
        <w:rPr/>
        <w:t>Návrh:</w:t>
      </w:r>
      <w:r/>
    </w:p>
    <w:p>
      <w:pPr>
        <w:pStyle w:val="Western"/>
        <w:numPr>
          <w:ilvl w:val="0"/>
          <w:numId w:val="1"/>
        </w:numPr>
        <w:ind w:left="1571" w:hanging="360"/>
      </w:pPr>
      <w:r>
        <w:rPr/>
        <w:t>velikost stavebních parcel minimálně 1500 m</w:t>
      </w:r>
      <w:r>
        <w:rPr>
          <w:vertAlign w:val="superscript"/>
        </w:rPr>
        <w:t xml:space="preserve">2 </w:t>
      </w:r>
      <w:r/>
    </w:p>
    <w:p>
      <w:pPr>
        <w:pStyle w:val="Western"/>
        <w:numPr>
          <w:ilvl w:val="0"/>
          <w:numId w:val="1"/>
        </w:numPr>
        <w:ind w:left="1571" w:hanging="360"/>
        <w:rPr>
          <w:sz w:val="24"/>
          <w:sz w:val="24"/>
          <w:szCs w:val="24"/>
          <w:rFonts w:ascii="Arial" w:hAnsi="Arial" w:eastAsia="Times New Roman" w:cs="Arial"/>
          <w:color w:val="00000A"/>
          <w:lang w:val="cs-CZ" w:eastAsia="cs-CZ" w:bidi="ar-SA"/>
        </w:rPr>
      </w:pPr>
      <w:r>
        <w:rPr/>
        <w:t>zastavěnost celková max. 35%</w:t>
      </w:r>
      <w:r/>
    </w:p>
    <w:p>
      <w:pPr>
        <w:pStyle w:val="Western"/>
        <w:numPr>
          <w:ilvl w:val="0"/>
          <w:numId w:val="1"/>
        </w:numPr>
        <w:ind w:left="1571" w:hanging="360"/>
        <w:rPr>
          <w:sz w:val="24"/>
          <w:sz w:val="24"/>
          <w:szCs w:val="24"/>
          <w:rFonts w:ascii="Arial" w:hAnsi="Arial" w:eastAsia="Times New Roman" w:cs="Arial"/>
          <w:color w:val="00000A"/>
          <w:lang w:val="cs-CZ" w:eastAsia="cs-CZ" w:bidi="ar-SA"/>
        </w:rPr>
      </w:pPr>
      <w:r>
        <w:rPr/>
        <w:t xml:space="preserve">pozemky budou vymezeny tak, aby umožnily zřídit na pozemku odpovídající počet odstavných stání </w:t>
      </w:r>
      <w:r/>
    </w:p>
    <w:p>
      <w:pPr>
        <w:pStyle w:val="Western"/>
        <w:numPr>
          <w:ilvl w:val="0"/>
          <w:numId w:val="1"/>
        </w:numPr>
        <w:ind w:left="1571" w:hanging="360"/>
        <w:rPr>
          <w:sz w:val="24"/>
          <w:sz w:val="24"/>
          <w:szCs w:val="24"/>
          <w:rFonts w:ascii="Arial" w:hAnsi="Arial" w:eastAsia="Times New Roman" w:cs="Arial"/>
          <w:color w:val="00000A"/>
          <w:lang w:val="cs-CZ" w:eastAsia="cs-CZ" w:bidi="ar-SA"/>
        </w:rPr>
      </w:pPr>
      <w:r>
        <w:rPr/>
        <w:t>respektování uliční a stavební čáry tvořena souvislými stavbami, které vymezují a ohraničují prostorový vjem ulice</w:t>
      </w:r>
      <w:r/>
    </w:p>
    <w:p>
      <w:pPr>
        <w:pStyle w:val="Western"/>
        <w:rPr>
          <w:sz w:val="24"/>
          <w:sz w:val="24"/>
          <w:szCs w:val="24"/>
          <w:rFonts w:ascii="Arial" w:hAnsi="Arial" w:eastAsia="Times New Roman" w:cs="Arial"/>
          <w:color w:val="00000A"/>
          <w:lang w:val="cs-CZ" w:eastAsia="cs-CZ" w:bidi="ar-SA"/>
        </w:rPr>
      </w:pPr>
      <w:r>
        <w:rPr/>
        <w:t>Odůvodnění:</w:t>
      </w:r>
      <w:r/>
    </w:p>
    <w:p>
      <w:pPr>
        <w:pStyle w:val="Western"/>
        <w:numPr>
          <w:ilvl w:val="0"/>
          <w:numId w:val="2"/>
        </w:numPr>
        <w:ind w:left="1571" w:hanging="360"/>
        <w:rPr>
          <w:sz w:val="24"/>
          <w:sz w:val="24"/>
          <w:szCs w:val="24"/>
          <w:rFonts w:ascii="Arial" w:hAnsi="Arial" w:eastAsia="Times New Roman" w:cs="Arial"/>
          <w:color w:val="00000A"/>
          <w:lang w:val="cs-CZ" w:eastAsia="cs-CZ" w:bidi="ar-SA"/>
        </w:rPr>
      </w:pPr>
      <w:r>
        <w:rPr/>
        <w:t>souvislá zástavba je předpokladem pro rozvoj podnikatelských činností, rezidentního charakteru</w:t>
      </w:r>
      <w:r/>
    </w:p>
    <w:p>
      <w:pPr>
        <w:pStyle w:val="Western"/>
        <w:rPr>
          <w:sz w:val="24"/>
          <w:b/>
          <w:sz w:val="24"/>
          <w:b/>
          <w:szCs w:val="24"/>
          <w:rFonts w:ascii="Arial" w:hAnsi="Arial" w:eastAsia="Times New Roman" w:cs="Arial"/>
          <w:color w:val="00000A"/>
          <w:lang w:val="cs-CZ" w:eastAsia="cs-CZ" w:bidi="ar-SA"/>
        </w:rPr>
      </w:pPr>
      <w:r>
        <w:rPr>
          <w:rFonts w:eastAsia="Times New Roman" w:cs="Arial"/>
          <w:b/>
          <w:color w:val="00000A"/>
          <w:sz w:val="24"/>
          <w:szCs w:val="24"/>
          <w:lang w:val="cs-CZ" w:eastAsia="cs-CZ" w:bidi="ar-SA"/>
        </w:rPr>
      </w:r>
      <w:r/>
    </w:p>
    <w:p>
      <w:pPr>
        <w:pStyle w:val="Western"/>
      </w:pPr>
      <w:r>
        <w:rPr/>
        <w:t>e )podmínky pro vymezení a využití pozemků pro veřejnou infrastrukturu</w:t>
      </w:r>
      <w:r/>
    </w:p>
    <w:p>
      <w:pPr>
        <w:pStyle w:val="Western"/>
      </w:pPr>
      <w:r>
        <w:rPr/>
        <w:t>Návrh:</w:t>
      </w:r>
      <w:r/>
    </w:p>
    <w:p>
      <w:pPr>
        <w:pStyle w:val="Western"/>
        <w:numPr>
          <w:ilvl w:val="0"/>
          <w:numId w:val="3"/>
        </w:numPr>
        <w:ind w:left="1571" w:hanging="360"/>
        <w:rPr>
          <w:sz w:val="24"/>
          <w:sz w:val="24"/>
          <w:szCs w:val="24"/>
          <w:rFonts w:ascii="Arial" w:hAnsi="Arial" w:eastAsia="Times New Roman" w:cs="Arial"/>
          <w:lang w:eastAsia="cs-CZ"/>
        </w:rPr>
      </w:pPr>
      <w:r>
        <w:rPr/>
        <w:t xml:space="preserve">šíře veřejného prostranství bude min. 10 m </w:t>
      </w:r>
      <w:r/>
    </w:p>
    <w:p>
      <w:pPr>
        <w:pStyle w:val="Western"/>
        <w:numPr>
          <w:ilvl w:val="0"/>
          <w:numId w:val="3"/>
        </w:numPr>
        <w:ind w:left="1571" w:hanging="360"/>
        <w:rPr>
          <w:sz w:val="24"/>
          <w:sz w:val="24"/>
          <w:szCs w:val="24"/>
          <w:rFonts w:ascii="Arial" w:hAnsi="Arial" w:eastAsia="Times New Roman" w:cs="Arial"/>
          <w:color w:val="00000A"/>
          <w:lang w:val="cs-CZ" w:eastAsia="cs-CZ" w:bidi="ar-SA"/>
        </w:rPr>
      </w:pPr>
      <w:r>
        <w:rPr/>
        <w:t>šíře obousměrné komunikace min. 4,5 m</w:t>
      </w:r>
      <w:r/>
    </w:p>
    <w:p>
      <w:pPr>
        <w:pStyle w:val="Western"/>
        <w:numPr>
          <w:ilvl w:val="0"/>
          <w:numId w:val="3"/>
        </w:numPr>
        <w:ind w:left="1571" w:hanging="360"/>
        <w:rPr>
          <w:sz w:val="24"/>
          <w:sz w:val="24"/>
          <w:szCs w:val="24"/>
          <w:rFonts w:ascii="Arial" w:hAnsi="Arial" w:eastAsia="Times New Roman" w:cs="Arial"/>
          <w:color w:val="00000A"/>
          <w:lang w:val="cs-CZ" w:eastAsia="cs-CZ" w:bidi="ar-SA"/>
        </w:rPr>
      </w:pPr>
      <w:r>
        <w:rPr/>
        <w:t>šíře koridoru ŠED 50 m - od osy na západ 20 m a na východ 30 m, veden při východní hranici území, v místě portálu tunelu a jeho předpolí rozšířen na 30 m od osy na západ a  35 m od osy na východ</w:t>
      </w:r>
      <w:r/>
    </w:p>
    <w:p>
      <w:pPr>
        <w:pStyle w:val="Western"/>
        <w:widowControl/>
        <w:numPr>
          <w:ilvl w:val="0"/>
          <w:numId w:val="3"/>
        </w:numPr>
        <w:suppressAutoHyphens w:val="false"/>
        <w:bidi w:val="0"/>
        <w:spacing w:lineRule="auto" w:line="240" w:before="280" w:after="0"/>
        <w:ind w:left="1587" w:right="0" w:hanging="397"/>
        <w:jc w:val="left"/>
        <w:textAlignment w:val="baseline"/>
        <w:rPr>
          <w:sz w:val="24"/>
          <w:sz w:val="24"/>
          <w:szCs w:val="24"/>
          <w:rFonts w:ascii="Arial" w:hAnsi="Arial" w:eastAsia="Times New Roman" w:cs="Arial"/>
          <w:color w:val="00000A"/>
          <w:lang w:val="cs-CZ" w:eastAsia="cs-CZ" w:bidi="ar-SA"/>
        </w:rPr>
      </w:pPr>
      <w:r>
        <w:rPr/>
        <w:t xml:space="preserve">součástí navrženého uličního profilu jsou plochy veřejné zeleně </w:t>
      </w:r>
      <w:r/>
    </w:p>
    <w:p>
      <w:pPr>
        <w:pStyle w:val="Western"/>
        <w:widowControl/>
        <w:numPr>
          <w:ilvl w:val="0"/>
          <w:numId w:val="3"/>
        </w:numPr>
        <w:suppressAutoHyphens w:val="false"/>
        <w:bidi w:val="0"/>
        <w:spacing w:lineRule="auto" w:line="240" w:before="280" w:after="0"/>
        <w:ind w:left="1587" w:right="0" w:hanging="397"/>
        <w:jc w:val="left"/>
        <w:textAlignment w:val="baseline"/>
        <w:rPr>
          <w:sz w:val="24"/>
          <w:sz w:val="24"/>
          <w:szCs w:val="24"/>
          <w:rFonts w:ascii="Arial" w:hAnsi="Arial" w:eastAsia="Times New Roman" w:cs="Arial"/>
          <w:color w:val="00000A"/>
          <w:lang w:val="cs-CZ" w:eastAsia="cs-CZ" w:bidi="ar-SA"/>
        </w:rPr>
      </w:pPr>
      <w:r>
        <w:rPr/>
        <w:t>šíře zeleného pásu podél komunikace (veřejné zeleně) min. 2m</w:t>
      </w:r>
      <w:r/>
    </w:p>
    <w:p>
      <w:pPr>
        <w:pStyle w:val="Western"/>
        <w:widowControl/>
        <w:numPr>
          <w:ilvl w:val="0"/>
          <w:numId w:val="3"/>
        </w:numPr>
        <w:suppressAutoHyphens w:val="false"/>
        <w:bidi w:val="0"/>
        <w:spacing w:lineRule="auto" w:line="240" w:before="280" w:after="0"/>
        <w:ind w:left="1587" w:right="0" w:hanging="397"/>
        <w:jc w:val="left"/>
        <w:textAlignment w:val="baseline"/>
        <w:rPr>
          <w:sz w:val="24"/>
          <w:sz w:val="24"/>
          <w:szCs w:val="24"/>
          <w:rFonts w:ascii="Arial" w:hAnsi="Arial" w:eastAsia="Times New Roman" w:cs="Arial"/>
          <w:color w:val="00000A"/>
          <w:lang w:val="cs-CZ" w:eastAsia="cs-CZ" w:bidi="ar-SA"/>
        </w:rPr>
      </w:pPr>
      <w:r>
        <w:rPr/>
        <w:t>veřejné prostranství musí umožňovat vedení všech dostupných sítí technické infrastruktury s respektováním ČSN 73 6005 (...uspořádání sítí technické infrastruktury)</w:t>
      </w:r>
      <w:r/>
    </w:p>
    <w:p>
      <w:pPr>
        <w:pStyle w:val="Western"/>
        <w:widowControl/>
        <w:numPr>
          <w:ilvl w:val="0"/>
          <w:numId w:val="3"/>
        </w:numPr>
        <w:suppressAutoHyphens w:val="false"/>
        <w:bidi w:val="0"/>
        <w:spacing w:lineRule="auto" w:line="240" w:before="280" w:after="0"/>
        <w:ind w:left="1587" w:right="0" w:hanging="397"/>
        <w:jc w:val="left"/>
        <w:textAlignment w:val="baseline"/>
      </w:pPr>
      <w:r>
        <w:rPr/>
        <w:t>min. plocha / poměr ploch veřejných prostranství – veřejné zeleně je 1000 m</w:t>
      </w:r>
      <w:r>
        <w:rPr>
          <w:vertAlign w:val="superscript"/>
        </w:rPr>
        <w:t>2</w:t>
      </w:r>
      <w:r>
        <w:rPr/>
        <w:t xml:space="preserve"> na každých 20000 m</w:t>
      </w:r>
      <w:r>
        <w:rPr>
          <w:vertAlign w:val="superscript"/>
        </w:rPr>
        <w:t>2</w:t>
      </w:r>
      <w:r>
        <w:rPr/>
        <w:t xml:space="preserve"> řešené území</w:t>
      </w:r>
      <w:r/>
    </w:p>
    <w:p>
      <w:pPr>
        <w:pStyle w:val="Western"/>
        <w:widowControl/>
        <w:numPr>
          <w:ilvl w:val="0"/>
          <w:numId w:val="3"/>
        </w:numPr>
        <w:suppressAutoHyphens w:val="false"/>
        <w:bidi w:val="0"/>
        <w:spacing w:lineRule="auto" w:line="240" w:before="280" w:after="0"/>
        <w:ind w:left="1587" w:right="0" w:hanging="397"/>
        <w:jc w:val="left"/>
        <w:textAlignment w:val="baseline"/>
        <w:rPr>
          <w:sz w:val="24"/>
          <w:sz w:val="24"/>
          <w:szCs w:val="24"/>
          <w:rFonts w:ascii="Arial" w:hAnsi="Arial" w:eastAsia="Times New Roman" w:cs="Arial"/>
          <w:color w:val="00000A"/>
          <w:lang w:val="cs-CZ" w:eastAsia="cs-CZ" w:bidi="ar-SA"/>
        </w:rPr>
      </w:pPr>
      <w:r>
        <w:rPr/>
        <w:t>součástí vybraného veřejného profilu je vedení koridoru pro cyklisty a to formou smíšené cyklostezky /spodní část pozemku/ a přidruženého dopravního prostoru /stoupající koridor veřejného profilu/</w:t>
      </w:r>
      <w:r/>
    </w:p>
    <w:p>
      <w:pPr>
        <w:pStyle w:val="Western"/>
        <w:widowControl/>
        <w:numPr>
          <w:ilvl w:val="0"/>
          <w:numId w:val="3"/>
        </w:numPr>
        <w:suppressAutoHyphens w:val="false"/>
        <w:bidi w:val="0"/>
        <w:spacing w:lineRule="auto" w:line="240" w:before="280" w:after="0"/>
        <w:ind w:left="1587" w:right="0" w:hanging="397"/>
        <w:jc w:val="left"/>
        <w:textAlignment w:val="baseline"/>
        <w:rPr>
          <w:sz w:val="24"/>
          <w:sz w:val="24"/>
          <w:szCs w:val="24"/>
          <w:rFonts w:ascii="Arial" w:hAnsi="Arial" w:eastAsia="Times New Roman" w:cs="Arial"/>
          <w:color w:val="00000A"/>
          <w:lang w:val="cs-CZ" w:eastAsia="cs-CZ" w:bidi="ar-SA"/>
        </w:rPr>
      </w:pPr>
      <w:r>
        <w:rPr/>
        <w:t>min. poměr ploch veřejných prostranství – veřejné zeleně musí být zachován/vymezen i v každé případné etapě výstavby</w:t>
      </w:r>
      <w:r/>
    </w:p>
    <w:p>
      <w:pPr>
        <w:pStyle w:val="Western"/>
        <w:widowControl/>
        <w:numPr>
          <w:ilvl w:val="0"/>
          <w:numId w:val="3"/>
        </w:numPr>
        <w:suppressAutoHyphens w:val="false"/>
        <w:bidi w:val="0"/>
        <w:spacing w:lineRule="auto" w:line="240" w:before="280" w:after="0"/>
        <w:ind w:left="1587" w:right="0" w:hanging="397"/>
        <w:jc w:val="left"/>
        <w:textAlignment w:val="baseline"/>
        <w:rPr>
          <w:sz w:val="24"/>
          <w:sz w:val="24"/>
          <w:szCs w:val="24"/>
          <w:rFonts w:ascii="Arial" w:hAnsi="Arial" w:eastAsia="Times New Roman" w:cs="Arial"/>
          <w:color w:val="00000A"/>
          <w:lang w:val="cs-CZ" w:eastAsia="cs-CZ" w:bidi="ar-SA"/>
        </w:rPr>
      </w:pPr>
      <w:r>
        <w:rPr/>
        <w:t>je navržena obnova zatrubněné vodoteče</w:t>
      </w:r>
      <w:r/>
    </w:p>
    <w:p>
      <w:pPr>
        <w:pStyle w:val="Western"/>
        <w:widowControl/>
        <w:numPr>
          <w:ilvl w:val="0"/>
          <w:numId w:val="3"/>
        </w:numPr>
        <w:suppressAutoHyphens w:val="false"/>
        <w:bidi w:val="0"/>
        <w:spacing w:lineRule="auto" w:line="240" w:before="280" w:after="0"/>
        <w:ind w:left="1587" w:right="0" w:hanging="397"/>
        <w:jc w:val="left"/>
        <w:textAlignment w:val="baseline"/>
        <w:rPr>
          <w:sz w:val="24"/>
          <w:sz w:val="24"/>
          <w:szCs w:val="24"/>
          <w:rFonts w:ascii="Arial" w:hAnsi="Arial" w:eastAsia="Times New Roman" w:cs="Arial"/>
          <w:color w:val="00000A"/>
          <w:lang w:val="cs-CZ" w:eastAsia="cs-CZ" w:bidi="ar-SA"/>
        </w:rPr>
      </w:pPr>
      <w:r>
        <w:rPr/>
        <w:t>Odůvodnění:</w:t>
      </w:r>
      <w:r/>
    </w:p>
    <w:p>
      <w:pPr>
        <w:pStyle w:val="Western"/>
        <w:widowControl/>
        <w:numPr>
          <w:ilvl w:val="0"/>
          <w:numId w:val="3"/>
        </w:numPr>
        <w:suppressAutoHyphens w:val="false"/>
        <w:bidi w:val="0"/>
        <w:spacing w:lineRule="auto" w:line="240" w:before="280" w:after="0"/>
        <w:ind w:left="1587" w:right="0" w:hanging="397"/>
        <w:jc w:val="left"/>
        <w:textAlignment w:val="baseline"/>
        <w:rPr>
          <w:sz w:val="24"/>
          <w:sz w:val="24"/>
          <w:szCs w:val="24"/>
          <w:rFonts w:ascii="Arial" w:hAnsi="Arial" w:eastAsia="Times New Roman" w:cs="Arial"/>
          <w:color w:val="00000A"/>
          <w:lang w:val="cs-CZ" w:eastAsia="cs-CZ" w:bidi="ar-SA"/>
        </w:rPr>
      </w:pPr>
      <w:r>
        <w:rPr/>
        <w:t>širší profil umožňuje bezproblémové trasování komunikace a sítí technické infrastruktury a zároveň i výsadbu zeleně</w:t>
      </w:r>
      <w:r/>
    </w:p>
    <w:p>
      <w:pPr>
        <w:pStyle w:val="Western"/>
        <w:widowControl/>
        <w:numPr>
          <w:ilvl w:val="0"/>
          <w:numId w:val="3"/>
        </w:numPr>
        <w:tabs>
          <w:tab w:val="left" w:pos="1560" w:leader="none"/>
        </w:tabs>
        <w:suppressAutoHyphens w:val="false"/>
        <w:bidi w:val="0"/>
        <w:spacing w:lineRule="auto" w:line="240" w:before="280" w:after="0"/>
        <w:ind w:left="1587" w:right="0" w:hanging="397"/>
        <w:jc w:val="left"/>
        <w:textAlignment w:val="baseline"/>
        <w:rPr>
          <w:sz w:val="24"/>
          <w:sz w:val="24"/>
          <w:szCs w:val="24"/>
          <w:rFonts w:ascii="Arial" w:hAnsi="Arial" w:eastAsia="Times New Roman" w:cs="Arial"/>
          <w:color w:val="00000A"/>
          <w:lang w:val="cs-CZ" w:eastAsia="cs-CZ" w:bidi="ar-SA"/>
        </w:rPr>
      </w:pPr>
      <w:r>
        <w:rPr/>
        <w:t>min. šíře zeleného pásu 2 m umožňuje mimo jiné zřízení sjezdů z přilehlých pozemků s dostatečným rozhledem na obslužnou komunikaci (rozhled není omezen vraty v oplocení)</w:t>
      </w:r>
      <w:r/>
    </w:p>
    <w:p>
      <w:pPr>
        <w:pStyle w:val="Western"/>
        <w:widowControl/>
        <w:numPr>
          <w:ilvl w:val="0"/>
          <w:numId w:val="3"/>
        </w:numPr>
        <w:suppressAutoHyphens w:val="false"/>
        <w:bidi w:val="0"/>
        <w:spacing w:lineRule="auto" w:line="240" w:before="280" w:after="0"/>
        <w:ind w:left="1587" w:right="0" w:hanging="397"/>
        <w:jc w:val="left"/>
        <w:textAlignment w:val="baseline"/>
        <w:rPr>
          <w:sz w:val="24"/>
          <w:sz w:val="24"/>
          <w:szCs w:val="24"/>
          <w:rFonts w:ascii="Arial" w:hAnsi="Arial" w:eastAsia="Times New Roman" w:cs="Arial"/>
          <w:color w:val="00000A"/>
          <w:lang w:val="cs-CZ" w:eastAsia="cs-CZ" w:bidi="ar-SA"/>
        </w:rPr>
      </w:pPr>
      <w:r>
        <w:rPr/>
        <w:t xml:space="preserve">veřejné prostranství je dostatečně dimenzováno pro pobytové a odpočinkové funkce, důležité jsou prostory pro herní prvky (dětská hřiště, ...), setkávání obyvatel a parkové plochy </w:t>
      </w:r>
      <w:r/>
    </w:p>
    <w:p>
      <w:pPr>
        <w:pStyle w:val="Western"/>
        <w:widowControl/>
        <w:numPr>
          <w:ilvl w:val="0"/>
          <w:numId w:val="3"/>
        </w:numPr>
        <w:suppressAutoHyphens w:val="false"/>
        <w:bidi w:val="0"/>
        <w:spacing w:lineRule="auto" w:line="240" w:before="280" w:after="0"/>
        <w:ind w:left="1587" w:right="0" w:hanging="397"/>
        <w:jc w:val="left"/>
        <w:textAlignment w:val="baseline"/>
        <w:rPr>
          <w:sz w:val="24"/>
          <w:sz w:val="24"/>
          <w:szCs w:val="24"/>
          <w:rFonts w:ascii="Arial" w:hAnsi="Arial" w:eastAsia="Times New Roman" w:cs="Arial"/>
          <w:color w:val="00000A"/>
          <w:lang w:val="cs-CZ" w:eastAsia="cs-CZ" w:bidi="ar-SA"/>
        </w:rPr>
      </w:pPr>
      <w:r>
        <w:rPr/>
        <w:t>důležitým prvkem je obnovení zatrubněné vodoteče, přičemž tento přírodní prvek vytváří lukrativní podobu řešeného území ve formě zakomponování do veřejného prostranství</w:t>
      </w:r>
      <w:r/>
    </w:p>
    <w:p>
      <w:pPr>
        <w:pStyle w:val="Western"/>
        <w:widowControl/>
        <w:numPr>
          <w:ilvl w:val="0"/>
          <w:numId w:val="3"/>
        </w:numPr>
        <w:tabs>
          <w:tab w:val="left" w:pos="1560" w:leader="none"/>
        </w:tabs>
        <w:suppressAutoHyphens w:val="false"/>
        <w:bidi w:val="0"/>
        <w:spacing w:lineRule="auto" w:line="240" w:before="280" w:after="0"/>
        <w:ind w:left="1587" w:right="0" w:hanging="397"/>
        <w:jc w:val="left"/>
        <w:textAlignment w:val="baseline"/>
      </w:pPr>
      <w:r>
        <w:rPr>
          <w:rFonts w:eastAsia="Times New Roman" w:cs="Arial"/>
          <w:sz w:val="24"/>
          <w:szCs w:val="24"/>
          <w:lang w:eastAsia="cs-CZ"/>
        </w:rPr>
        <w:t>k odstínění vlivu herních ploch na okolní zástavbu bude využito primárně lokalizace těchto ploch, sekundárně pak pomocí izolační zeleně a "protihlukových" stěn</w:t>
      </w:r>
      <w:r/>
    </w:p>
    <w:p>
      <w:pPr>
        <w:pStyle w:val="Western"/>
        <w:numPr>
          <w:ilvl w:val="0"/>
          <w:numId w:val="4"/>
        </w:numPr>
        <w:tabs>
          <w:tab w:val="left" w:pos="1560" w:leader="none"/>
        </w:tabs>
        <w:ind w:left="1560" w:hanging="360"/>
        <w:rPr>
          <w:sz w:val="24"/>
          <w:sz w:val="24"/>
          <w:szCs w:val="24"/>
          <w:rFonts w:ascii="Arial" w:hAnsi="Arial" w:eastAsia="Times New Roman" w:cs="Arial"/>
          <w:color w:val="00000A"/>
          <w:lang w:val="cs-CZ" w:eastAsia="cs-CZ" w:bidi="ar-SA"/>
        </w:rPr>
      </w:pPr>
      <w:r>
        <w:rPr/>
        <w:t>šíře koridoru ŠED je prověřena podélným profilem a příčným řezem v místě nejhlubšího zářezu ( tedy největšího záboru pozemků) a je přidána dostatečná rezerva, v místě portálu tunelu je uvažováno rozšíření z důvodu manipulace staveništní techniky (otočení nákladního automobilu a dočasně skládka vytěženého materiálu), podélný profil a příčné řezy v předpolí tunelu a v místě nejhlubšího zářezu viz. Výkresové přílohy</w:t>
      </w:r>
      <w:r/>
    </w:p>
    <w:p>
      <w:pPr>
        <w:pStyle w:val="Western"/>
        <w:ind w:left="0" w:hanging="0"/>
      </w:pPr>
      <w:r>
        <w:rPr>
          <w:b/>
        </w:rPr>
        <w:t>G.PODMÍNKY PRO UMÍSTĚNÍ A PROSTOROVÉ USPOŘÁDANÍ STAVEB PRO BYDLENÍ A OBČANSKÉ VYBAVENÍ, VČETNĚ PODMÍNEK OCHRANY NAVRŽENÉHO CHARAKTERU ÚZEMÍ</w:t>
      </w:r>
      <w:r/>
    </w:p>
    <w:p>
      <w:pPr>
        <w:pStyle w:val="Western"/>
        <w:rPr>
          <w:sz w:val="24"/>
          <w:sz w:val="24"/>
          <w:szCs w:val="24"/>
          <w:rFonts w:ascii="Arial" w:hAnsi="Arial" w:eastAsia="Times New Roman" w:cs="Arial"/>
          <w:color w:val="00000A"/>
          <w:lang w:val="cs-CZ" w:eastAsia="cs-CZ" w:bidi="ar-SA"/>
        </w:rPr>
      </w:pPr>
      <w:r>
        <w:rPr/>
        <w:t>a )podmínky pro stavby pro bydlení</w:t>
      </w:r>
      <w:r/>
    </w:p>
    <w:p>
      <w:pPr>
        <w:pStyle w:val="Western"/>
        <w:rPr>
          <w:sz w:val="24"/>
          <w:sz w:val="24"/>
          <w:szCs w:val="24"/>
          <w:rFonts w:ascii="Arial" w:hAnsi="Arial" w:eastAsia="Times New Roman" w:cs="Arial"/>
          <w:color w:val="00000A"/>
          <w:lang w:val="cs-CZ" w:eastAsia="cs-CZ" w:bidi="ar-SA"/>
        </w:rPr>
      </w:pPr>
      <w:r>
        <w:rPr/>
        <w:t>Návrh:</w:t>
      </w:r>
      <w:r/>
    </w:p>
    <w:p>
      <w:pPr>
        <w:pStyle w:val="Western"/>
        <w:numPr>
          <w:ilvl w:val="0"/>
          <w:numId w:val="1"/>
        </w:numPr>
        <w:spacing w:before="0" w:after="0"/>
        <w:ind w:left="1571" w:hanging="360"/>
        <w:rPr>
          <w:sz w:val="24"/>
          <w:sz w:val="24"/>
          <w:szCs w:val="24"/>
          <w:rFonts w:ascii="Arial" w:hAnsi="Arial" w:eastAsia="Times New Roman" w:cs="Arial"/>
          <w:color w:val="00000A"/>
          <w:lang w:val="cs-CZ" w:eastAsia="cs-CZ" w:bidi="ar-SA"/>
        </w:rPr>
      </w:pPr>
      <w:r>
        <w:rPr/>
        <w:t>1PP + 1NP + podkroví</w:t>
      </w:r>
      <w:r/>
    </w:p>
    <w:p>
      <w:pPr>
        <w:pStyle w:val="Western"/>
        <w:numPr>
          <w:ilvl w:val="0"/>
          <w:numId w:val="1"/>
        </w:numPr>
        <w:spacing w:before="0" w:after="0"/>
        <w:ind w:left="1571" w:hanging="360"/>
        <w:rPr>
          <w:sz w:val="24"/>
          <w:sz w:val="24"/>
          <w:szCs w:val="24"/>
          <w:rFonts w:ascii="Arial" w:hAnsi="Arial" w:eastAsia="Times New Roman" w:cs="Arial"/>
          <w:color w:val="00000A"/>
          <w:lang w:val="cs-CZ" w:eastAsia="cs-CZ" w:bidi="ar-SA"/>
        </w:rPr>
      </w:pPr>
      <w:r>
        <w:rPr/>
        <w:t>je navržená uliční čára, která vymezuje hranici veřejného prostranství</w:t>
      </w:r>
      <w:r/>
    </w:p>
    <w:p>
      <w:pPr>
        <w:pStyle w:val="Western"/>
        <w:numPr>
          <w:ilvl w:val="0"/>
          <w:numId w:val="1"/>
        </w:numPr>
        <w:spacing w:before="0" w:after="0"/>
        <w:ind w:left="1571" w:hanging="360"/>
        <w:rPr>
          <w:sz w:val="24"/>
          <w:sz w:val="24"/>
          <w:szCs w:val="24"/>
          <w:rFonts w:ascii="Arial" w:hAnsi="Arial" w:eastAsia="Times New Roman" w:cs="Arial"/>
          <w:color w:val="00000A"/>
          <w:lang w:val="cs-CZ" w:eastAsia="cs-CZ" w:bidi="ar-SA"/>
        </w:rPr>
      </w:pPr>
      <w:r>
        <w:rPr/>
        <w:t xml:space="preserve">půdorysná forma není předepsána </w:t>
      </w:r>
      <w:r/>
    </w:p>
    <w:p>
      <w:pPr>
        <w:pStyle w:val="Western"/>
        <w:numPr>
          <w:ilvl w:val="0"/>
          <w:numId w:val="1"/>
        </w:numPr>
        <w:spacing w:before="0" w:after="0"/>
        <w:ind w:left="1571" w:hanging="360"/>
        <w:rPr>
          <w:sz w:val="24"/>
          <w:sz w:val="24"/>
          <w:szCs w:val="24"/>
          <w:rFonts w:ascii="Arial" w:hAnsi="Arial" w:eastAsia="Times New Roman" w:cs="Arial"/>
          <w:color w:val="00000A"/>
          <w:lang w:val="cs-CZ" w:eastAsia="cs-CZ" w:bidi="ar-SA"/>
        </w:rPr>
      </w:pPr>
      <w:r>
        <w:rPr/>
        <w:t>barevnost střech a ostatních povrchů není předepsána</w:t>
      </w:r>
      <w:r/>
    </w:p>
    <w:p>
      <w:pPr>
        <w:pStyle w:val="Western"/>
        <w:numPr>
          <w:ilvl w:val="0"/>
          <w:numId w:val="1"/>
        </w:numPr>
        <w:spacing w:before="0" w:after="0"/>
        <w:ind w:left="1571" w:hanging="360"/>
        <w:rPr>
          <w:sz w:val="24"/>
          <w:sz w:val="24"/>
          <w:szCs w:val="24"/>
          <w:rFonts w:ascii="Arial" w:hAnsi="Arial" w:eastAsia="Times New Roman" w:cs="Arial"/>
          <w:color w:val="00000A"/>
          <w:lang w:val="cs-CZ" w:eastAsia="cs-CZ" w:bidi="ar-SA"/>
        </w:rPr>
      </w:pPr>
      <w:r>
        <w:rPr/>
        <w:t>okapová orientace staveb sleduje vrstevnici a je buď rovnoběžná nebo kolmá na uliční čáru, odchylky od osy do 15 stupňů jsou zcela akceptovatelné</w:t>
      </w:r>
      <w:r/>
    </w:p>
    <w:p>
      <w:pPr>
        <w:pStyle w:val="Western"/>
        <w:spacing w:before="0" w:after="0"/>
        <w:rPr>
          <w:sz w:val="24"/>
          <w:sz w:val="24"/>
          <w:szCs w:val="24"/>
          <w:rFonts w:ascii="Arial" w:hAnsi="Arial" w:eastAsia="Times New Roman" w:cs="Arial"/>
          <w:color w:val="00000A"/>
          <w:lang w:val="cs-CZ" w:eastAsia="cs-CZ" w:bidi="ar-SA"/>
        </w:rPr>
      </w:pPr>
      <w:r>
        <w:rPr>
          <w:rFonts w:eastAsia="Times New Roman" w:cs="Arial"/>
          <w:color w:val="00000A"/>
          <w:sz w:val="24"/>
          <w:szCs w:val="24"/>
          <w:lang w:val="cs-CZ" w:eastAsia="cs-CZ" w:bidi="ar-SA"/>
        </w:rPr>
      </w:r>
      <w:r/>
    </w:p>
    <w:p>
      <w:pPr>
        <w:pStyle w:val="Western"/>
        <w:rPr>
          <w:sz w:val="24"/>
          <w:sz w:val="24"/>
          <w:szCs w:val="24"/>
          <w:rFonts w:ascii="Arial" w:hAnsi="Arial" w:eastAsia="Times New Roman" w:cs="Arial"/>
          <w:color w:val="00000A"/>
          <w:lang w:val="cs-CZ" w:eastAsia="cs-CZ" w:bidi="ar-SA"/>
        </w:rPr>
      </w:pPr>
      <w:r>
        <w:rPr/>
        <w:t xml:space="preserve">b) podmínky pro stavby rekreačního bydlení  s občanským  vybavením </w:t>
      </w:r>
      <w:r/>
    </w:p>
    <w:p>
      <w:pPr>
        <w:pStyle w:val="Western"/>
        <w:rPr>
          <w:sz w:val="24"/>
          <w:sz w:val="24"/>
          <w:szCs w:val="24"/>
          <w:rFonts w:ascii="Arial" w:hAnsi="Arial" w:eastAsia="Times New Roman" w:cs="Arial"/>
          <w:color w:val="00000A"/>
          <w:lang w:val="cs-CZ" w:eastAsia="cs-CZ" w:bidi="ar-SA"/>
        </w:rPr>
      </w:pPr>
      <w:r>
        <w:rPr/>
        <w:t>Návrh:</w:t>
      </w:r>
      <w:r/>
    </w:p>
    <w:p>
      <w:pPr>
        <w:pStyle w:val="Western"/>
        <w:numPr>
          <w:ilvl w:val="0"/>
          <w:numId w:val="1"/>
        </w:numPr>
        <w:ind w:left="1571" w:hanging="360"/>
        <w:rPr>
          <w:sz w:val="24"/>
          <w:sz w:val="24"/>
          <w:szCs w:val="24"/>
          <w:rFonts w:ascii="Arial" w:hAnsi="Arial" w:eastAsia="Times New Roman" w:cs="Arial"/>
          <w:color w:val="00000A"/>
          <w:lang w:val="cs-CZ" w:eastAsia="cs-CZ" w:bidi="ar-SA"/>
        </w:rPr>
      </w:pPr>
      <w:r>
        <w:rPr/>
        <w:t>podlažnost stanovena 1PP + 2 NP + podkroví - pro tuto podmínku je nutné provést změnu ÚP Černé v Pošumaví</w:t>
      </w:r>
      <w:r/>
    </w:p>
    <w:p>
      <w:pPr>
        <w:pStyle w:val="Western"/>
        <w:numPr>
          <w:ilvl w:val="0"/>
          <w:numId w:val="1"/>
        </w:numPr>
        <w:ind w:left="1571" w:hanging="360"/>
        <w:rPr>
          <w:sz w:val="24"/>
          <w:sz w:val="24"/>
          <w:szCs w:val="24"/>
          <w:rFonts w:ascii="Arial" w:hAnsi="Arial" w:eastAsia="Times New Roman" w:cs="Arial"/>
          <w:color w:val="00000A"/>
          <w:lang w:val="cs-CZ" w:eastAsia="cs-CZ" w:bidi="ar-SA"/>
        </w:rPr>
      </w:pPr>
      <w:r>
        <w:rPr/>
        <w:t>občanská vybavenost v přízemí</w:t>
      </w:r>
      <w:r/>
    </w:p>
    <w:p>
      <w:pPr>
        <w:pStyle w:val="Western"/>
        <w:numPr>
          <w:ilvl w:val="0"/>
          <w:numId w:val="1"/>
        </w:numPr>
        <w:ind w:left="1571" w:hanging="360"/>
        <w:rPr>
          <w:sz w:val="24"/>
          <w:sz w:val="24"/>
          <w:szCs w:val="24"/>
          <w:rFonts w:ascii="Arial" w:hAnsi="Arial" w:eastAsia="Times New Roman" w:cs="Arial"/>
          <w:color w:val="00000A"/>
          <w:lang w:val="cs-CZ" w:eastAsia="cs-CZ" w:bidi="ar-SA"/>
        </w:rPr>
      </w:pPr>
      <w:r>
        <w:rPr/>
        <w:t>předpokládaná vyšší frekvence osob, zboží</w:t>
      </w:r>
      <w:r/>
    </w:p>
    <w:p>
      <w:pPr>
        <w:pStyle w:val="Western"/>
        <w:numPr>
          <w:ilvl w:val="0"/>
          <w:numId w:val="1"/>
        </w:numPr>
        <w:ind w:left="1571" w:hanging="360"/>
        <w:rPr>
          <w:sz w:val="24"/>
          <w:sz w:val="24"/>
          <w:szCs w:val="24"/>
          <w:rFonts w:ascii="Arial" w:hAnsi="Arial" w:eastAsia="Times New Roman" w:cs="Arial"/>
          <w:color w:val="00000A"/>
          <w:lang w:val="cs-CZ" w:eastAsia="cs-CZ" w:bidi="ar-SA"/>
        </w:rPr>
      </w:pPr>
      <w:r>
        <w:rPr/>
        <w:t>respektování uliční a stavební čáry tvořena souvislými stavbami, které vymezují a ohraničují prostorový vjem ulice</w:t>
      </w:r>
      <w:r/>
    </w:p>
    <w:p>
      <w:pPr>
        <w:pStyle w:val="Western"/>
        <w:numPr>
          <w:ilvl w:val="0"/>
          <w:numId w:val="1"/>
        </w:numPr>
        <w:ind w:left="1571" w:hanging="360"/>
        <w:rPr>
          <w:sz w:val="24"/>
          <w:sz w:val="24"/>
          <w:szCs w:val="24"/>
          <w:rFonts w:ascii="Arial" w:hAnsi="Arial" w:eastAsia="Times New Roman" w:cs="Arial"/>
          <w:color w:val="00000A"/>
          <w:lang w:val="cs-CZ" w:eastAsia="cs-CZ" w:bidi="ar-SA"/>
        </w:rPr>
      </w:pPr>
      <w:r>
        <w:rPr/>
        <w:t>okapová orientace rovnoběžná s uliční čárou, převažujícího souvislého zastavění</w:t>
      </w:r>
      <w:r/>
    </w:p>
    <w:p>
      <w:pPr>
        <w:pStyle w:val="Western"/>
        <w:rPr>
          <w:sz w:val="24"/>
          <w:sz w:val="24"/>
          <w:szCs w:val="24"/>
          <w:rFonts w:ascii="Arial" w:hAnsi="Arial" w:eastAsia="Times New Roman" w:cs="Arial"/>
          <w:color w:val="00000A"/>
          <w:lang w:val="cs-CZ" w:eastAsia="cs-CZ" w:bidi="ar-SA"/>
        </w:rPr>
      </w:pPr>
      <w:r>
        <w:rPr/>
        <w:t>Odůvodnění:</w:t>
      </w:r>
      <w:r/>
    </w:p>
    <w:p>
      <w:pPr>
        <w:pStyle w:val="Western"/>
        <w:numPr>
          <w:ilvl w:val="0"/>
          <w:numId w:val="2"/>
        </w:numPr>
        <w:ind w:left="1571" w:hanging="360"/>
        <w:rPr>
          <w:sz w:val="24"/>
          <w:sz w:val="24"/>
          <w:szCs w:val="24"/>
          <w:rFonts w:ascii="Arial" w:hAnsi="Arial" w:eastAsia="Times New Roman" w:cs="Arial"/>
          <w:color w:val="00000A"/>
          <w:lang w:val="cs-CZ" w:eastAsia="cs-CZ" w:bidi="ar-SA"/>
        </w:rPr>
      </w:pPr>
      <w:r>
        <w:rPr/>
        <w:t>souvislá zástavba je předpokladem pro rozvoj podnikatelských činností, potřebných v dané lokalitě</w:t>
      </w:r>
      <w:r/>
    </w:p>
    <w:p>
      <w:pPr>
        <w:pStyle w:val="Western"/>
        <w:rPr>
          <w:sz w:val="24"/>
          <w:sz w:val="24"/>
          <w:szCs w:val="24"/>
          <w:rFonts w:ascii="Arial" w:hAnsi="Arial" w:eastAsia="Times New Roman" w:cs="Arial"/>
          <w:color w:val="00000A"/>
          <w:lang w:val="cs-CZ" w:eastAsia="cs-CZ" w:bidi="ar-SA"/>
        </w:rPr>
      </w:pPr>
      <w:r>
        <w:rPr/>
        <w:t>c) podmínky pro stavby rekreačního bydlení apartmánového typu</w:t>
      </w:r>
      <w:r/>
    </w:p>
    <w:p>
      <w:pPr>
        <w:pStyle w:val="Western"/>
        <w:rPr>
          <w:sz w:val="24"/>
          <w:sz w:val="24"/>
          <w:szCs w:val="24"/>
          <w:rFonts w:ascii="Arial" w:hAnsi="Arial" w:eastAsia="Times New Roman" w:cs="Arial"/>
          <w:color w:val="00000A"/>
          <w:lang w:val="cs-CZ" w:eastAsia="cs-CZ" w:bidi="ar-SA"/>
        </w:rPr>
      </w:pPr>
      <w:r>
        <w:rPr/>
        <w:t>Návrh:</w:t>
      </w:r>
      <w:r/>
    </w:p>
    <w:p>
      <w:pPr>
        <w:pStyle w:val="Western"/>
        <w:numPr>
          <w:ilvl w:val="0"/>
          <w:numId w:val="1"/>
        </w:numPr>
        <w:ind w:left="1571" w:hanging="360"/>
        <w:rPr>
          <w:sz w:val="24"/>
          <w:sz w:val="24"/>
          <w:szCs w:val="24"/>
          <w:rFonts w:ascii="Arial" w:hAnsi="Arial" w:eastAsia="Times New Roman" w:cs="Arial"/>
          <w:color w:val="00000A"/>
          <w:lang w:val="cs-CZ" w:eastAsia="cs-CZ" w:bidi="ar-SA"/>
        </w:rPr>
      </w:pPr>
      <w:r>
        <w:rPr/>
        <w:t>podlažnost stanovena 1 PP + 1NP + podkroví, pro stavby při místní komunikaci je stanovena na 1 PP + 2 NP + podkroví (pro 1.řadu objektů)</w:t>
      </w:r>
      <w:r/>
    </w:p>
    <w:p>
      <w:pPr>
        <w:pStyle w:val="Western"/>
        <w:numPr>
          <w:ilvl w:val="0"/>
          <w:numId w:val="1"/>
        </w:numPr>
        <w:ind w:left="1571" w:hanging="360"/>
        <w:rPr>
          <w:sz w:val="24"/>
          <w:sz w:val="24"/>
          <w:szCs w:val="24"/>
          <w:rFonts w:ascii="Arial" w:hAnsi="Arial" w:eastAsia="Times New Roman" w:cs="Arial"/>
          <w:color w:val="00000A"/>
          <w:lang w:val="cs-CZ" w:eastAsia="cs-CZ" w:bidi="ar-SA"/>
        </w:rPr>
      </w:pPr>
      <w:r>
        <w:rPr/>
        <w:t>respektování uliční a stavební čáry tvořena souvislými stavbami, které vymezují a ohraničují prostorový vjem ulice</w:t>
      </w:r>
      <w:r/>
    </w:p>
    <w:p>
      <w:pPr>
        <w:pStyle w:val="Western"/>
        <w:numPr>
          <w:ilvl w:val="0"/>
          <w:numId w:val="1"/>
        </w:numPr>
        <w:ind w:left="1571" w:hanging="360"/>
        <w:rPr>
          <w:sz w:val="24"/>
          <w:sz w:val="24"/>
          <w:szCs w:val="24"/>
          <w:rFonts w:ascii="Arial" w:hAnsi="Arial" w:eastAsia="Times New Roman" w:cs="Arial"/>
          <w:color w:val="00000A"/>
          <w:lang w:val="cs-CZ" w:eastAsia="cs-CZ" w:bidi="ar-SA"/>
        </w:rPr>
      </w:pPr>
      <w:r>
        <w:rPr/>
        <w:t>okapová orientace rovnoběžná s uliční čárou, převažujícího souvislého zastavění</w:t>
      </w:r>
      <w:r/>
    </w:p>
    <w:p>
      <w:pPr>
        <w:pStyle w:val="Western"/>
        <w:rPr>
          <w:sz w:val="24"/>
          <w:sz w:val="24"/>
          <w:szCs w:val="24"/>
          <w:rFonts w:ascii="Arial" w:hAnsi="Arial" w:eastAsia="Times New Roman" w:cs="Arial"/>
          <w:color w:val="00000A"/>
          <w:lang w:val="cs-CZ" w:eastAsia="cs-CZ" w:bidi="ar-SA"/>
        </w:rPr>
      </w:pPr>
      <w:r>
        <w:rPr/>
        <w:t>Odůvodnění:</w:t>
      </w:r>
      <w:r/>
    </w:p>
    <w:p>
      <w:pPr>
        <w:pStyle w:val="Western"/>
        <w:numPr>
          <w:ilvl w:val="0"/>
          <w:numId w:val="2"/>
        </w:numPr>
        <w:ind w:left="1571" w:hanging="360"/>
        <w:rPr>
          <w:sz w:val="24"/>
          <w:sz w:val="24"/>
          <w:szCs w:val="24"/>
          <w:rFonts w:ascii="Arial" w:hAnsi="Arial" w:eastAsia="Times New Roman" w:cs="Arial"/>
          <w:color w:val="00000A"/>
          <w:lang w:val="cs-CZ" w:eastAsia="cs-CZ" w:bidi="ar-SA"/>
        </w:rPr>
      </w:pPr>
      <w:r>
        <w:rPr/>
        <w:t>souvislá zástavba je předpokladem pro rozvoj podnikatelských činností, rezidentního charakteru</w:t>
      </w:r>
      <w:r/>
    </w:p>
    <w:p>
      <w:pPr>
        <w:pStyle w:val="Western"/>
        <w:rPr>
          <w:sz w:val="24"/>
          <w:sz w:val="24"/>
          <w:szCs w:val="24"/>
          <w:rFonts w:ascii="Arial" w:hAnsi="Arial" w:eastAsia="Times New Roman" w:cs="Arial"/>
          <w:color w:val="00000A"/>
          <w:lang w:val="cs-CZ" w:eastAsia="cs-CZ" w:bidi="ar-SA"/>
        </w:rPr>
      </w:pPr>
      <w:r>
        <w:rPr/>
        <w:t xml:space="preserve">d) podmínky pro stavby pro občanskou vybavenost </w:t>
      </w:r>
      <w:r/>
    </w:p>
    <w:p>
      <w:pPr>
        <w:pStyle w:val="Western"/>
        <w:rPr>
          <w:sz w:val="24"/>
          <w:sz w:val="24"/>
          <w:szCs w:val="24"/>
          <w:rFonts w:ascii="Arial" w:hAnsi="Arial" w:eastAsia="Times New Roman" w:cs="Arial"/>
          <w:color w:val="00000A"/>
          <w:lang w:val="cs-CZ" w:eastAsia="cs-CZ" w:bidi="ar-SA"/>
        </w:rPr>
      </w:pPr>
      <w:r>
        <w:rPr/>
        <w:t>Návrh:</w:t>
      </w:r>
      <w:r/>
    </w:p>
    <w:p>
      <w:pPr>
        <w:pStyle w:val="Western"/>
        <w:numPr>
          <w:ilvl w:val="0"/>
          <w:numId w:val="1"/>
        </w:numPr>
        <w:ind w:left="1571" w:hanging="360"/>
        <w:rPr>
          <w:sz w:val="24"/>
          <w:sz w:val="24"/>
          <w:szCs w:val="24"/>
          <w:rFonts w:ascii="Arial" w:hAnsi="Arial" w:eastAsia="Times New Roman" w:cs="Arial"/>
          <w:color w:val="00000A"/>
          <w:lang w:val="cs-CZ" w:eastAsia="cs-CZ" w:bidi="ar-SA"/>
        </w:rPr>
      </w:pPr>
      <w:r>
        <w:rPr/>
        <w:t>podlažnost stanovena 1 PP + 2NP + podkroví</w:t>
      </w:r>
      <w:r/>
    </w:p>
    <w:p>
      <w:pPr>
        <w:pStyle w:val="Western"/>
        <w:numPr>
          <w:ilvl w:val="0"/>
          <w:numId w:val="1"/>
        </w:numPr>
        <w:ind w:left="1571" w:hanging="360"/>
        <w:rPr>
          <w:sz w:val="24"/>
          <w:sz w:val="24"/>
          <w:szCs w:val="24"/>
          <w:rFonts w:ascii="Arial" w:hAnsi="Arial" w:eastAsia="Times New Roman" w:cs="Arial"/>
          <w:color w:val="00000A"/>
          <w:lang w:val="cs-CZ" w:eastAsia="cs-CZ" w:bidi="ar-SA"/>
        </w:rPr>
      </w:pPr>
      <w:r>
        <w:rPr/>
        <w:t>respektování uliční a stavební čáry tvořena souvislými stavbami, které vymezují a ohraničují prostorový vjem ulice</w:t>
      </w:r>
      <w:r/>
    </w:p>
    <w:p>
      <w:pPr>
        <w:pStyle w:val="Western"/>
        <w:numPr>
          <w:ilvl w:val="0"/>
          <w:numId w:val="1"/>
        </w:numPr>
        <w:ind w:left="1571" w:hanging="360"/>
        <w:rPr>
          <w:sz w:val="24"/>
          <w:sz w:val="24"/>
          <w:szCs w:val="24"/>
          <w:rFonts w:ascii="Arial" w:hAnsi="Arial" w:eastAsia="Times New Roman" w:cs="Arial"/>
          <w:color w:val="00000A"/>
          <w:lang w:val="cs-CZ" w:eastAsia="cs-CZ" w:bidi="ar-SA"/>
        </w:rPr>
      </w:pPr>
      <w:r>
        <w:rPr/>
        <w:t>okapová orientace rovnoběžná s uliční čárou, převažujícího souvislého zastavění</w:t>
      </w:r>
      <w:r/>
    </w:p>
    <w:p>
      <w:pPr>
        <w:pStyle w:val="Western"/>
        <w:ind w:left="0" w:hanging="0"/>
      </w:pPr>
      <w:r>
        <w:rPr>
          <w:b/>
        </w:rPr>
        <w:t>H. PODMÍNKY PRO UMÍSTĚNÍ A NAPOJENÍ STAVEB DOPRAVNÍ A TECHNICKÉ INFRASTRUKTURY</w:t>
      </w:r>
      <w:r/>
    </w:p>
    <w:p>
      <w:pPr>
        <w:pStyle w:val="Western"/>
        <w:ind w:left="0" w:hanging="0"/>
        <w:rPr>
          <w:sz w:val="24"/>
          <w:b/>
          <w:sz w:val="24"/>
          <w:b/>
          <w:szCs w:val="24"/>
          <w:rFonts w:ascii="Arial" w:hAnsi="Arial" w:eastAsia="Times New Roman" w:cs="Arial"/>
          <w:color w:val="00000A"/>
          <w:lang w:val="cs-CZ" w:eastAsia="cs-CZ" w:bidi="ar-SA"/>
        </w:rPr>
      </w:pPr>
      <w:r>
        <w:rPr>
          <w:rFonts w:eastAsia="Times New Roman" w:cs="Arial"/>
          <w:b/>
          <w:color w:val="00000A"/>
          <w:sz w:val="24"/>
          <w:szCs w:val="24"/>
          <w:lang w:val="cs-CZ" w:eastAsia="cs-CZ" w:bidi="ar-SA"/>
        </w:rPr>
      </w:r>
      <w:r/>
    </w:p>
    <w:p>
      <w:pPr>
        <w:pStyle w:val="Normln1"/>
        <w:ind w:firstLine="851"/>
      </w:pPr>
      <w:r>
        <w:rPr>
          <w:rFonts w:eastAsia="Times New Roman" w:cs="Arial" w:ascii="Arial" w:hAnsi="Arial"/>
          <w:lang w:eastAsia="cs-CZ"/>
        </w:rPr>
        <w:t>a) podmínky pro umístění a napojení staveb dopravní infrastruktury</w:t>
      </w:r>
      <w:r/>
    </w:p>
    <w:p>
      <w:pPr>
        <w:pStyle w:val="Nadpis6"/>
        <w:ind w:left="709" w:hanging="0"/>
      </w:pPr>
      <w:r>
        <w:rPr>
          <w:rFonts w:cs="Arial" w:ascii="Arial" w:hAnsi="Arial"/>
          <w:b w:val="false"/>
          <w:sz w:val="24"/>
          <w:szCs w:val="24"/>
        </w:rPr>
        <w:t>Návrh:</w:t>
      </w:r>
      <w:r/>
    </w:p>
    <w:p>
      <w:pPr>
        <w:pStyle w:val="Western"/>
        <w:numPr>
          <w:ilvl w:val="0"/>
          <w:numId w:val="5"/>
        </w:numPr>
        <w:ind w:left="1571" w:hanging="360"/>
        <w:rPr>
          <w:sz w:val="24"/>
          <w:sz w:val="24"/>
          <w:szCs w:val="24"/>
          <w:rFonts w:ascii="Arial" w:hAnsi="Arial" w:eastAsia="Times New Roman" w:cs="Arial"/>
          <w:color w:val="00000A"/>
          <w:lang w:val="cs-CZ" w:eastAsia="cs-CZ" w:bidi="ar-SA"/>
        </w:rPr>
      </w:pPr>
      <w:r>
        <w:rPr/>
        <w:t>řešené území bude dopravně napojeno na stávající místní komunikaci na západě území, která bude rozšířena</w:t>
      </w:r>
      <w:r/>
    </w:p>
    <w:p>
      <w:pPr>
        <w:pStyle w:val="Western"/>
        <w:numPr>
          <w:ilvl w:val="0"/>
          <w:numId w:val="5"/>
        </w:numPr>
        <w:ind w:left="1571" w:hanging="360"/>
        <w:rPr>
          <w:sz w:val="24"/>
          <w:sz w:val="24"/>
          <w:szCs w:val="24"/>
          <w:rFonts w:ascii="Arial" w:hAnsi="Arial" w:eastAsia="Times New Roman" w:cs="Arial"/>
          <w:color w:val="00000A"/>
          <w:lang w:val="cs-CZ" w:eastAsia="cs-CZ" w:bidi="ar-SA"/>
        </w:rPr>
      </w:pPr>
      <w:r>
        <w:rPr/>
        <w:t>jsou navrženy pěší komunikace (příležitostně pojížděné – údržba apod.) pro spojení s plochami veřejné zeleně za hranicí řešeného území a z důvodu lepší průchodnosti území</w:t>
      </w:r>
      <w:r/>
    </w:p>
    <w:p>
      <w:pPr>
        <w:pStyle w:val="Western"/>
        <w:numPr>
          <w:ilvl w:val="0"/>
          <w:numId w:val="5"/>
        </w:numPr>
        <w:ind w:left="1571" w:hanging="360"/>
        <w:rPr>
          <w:sz w:val="24"/>
          <w:sz w:val="24"/>
          <w:szCs w:val="24"/>
          <w:rFonts w:ascii="Arial" w:hAnsi="Arial" w:eastAsia="Times New Roman" w:cs="Arial"/>
          <w:color w:val="00000A"/>
          <w:lang w:val="cs-CZ" w:eastAsia="cs-CZ" w:bidi="ar-SA"/>
        </w:rPr>
      </w:pPr>
      <w:r>
        <w:rPr/>
        <w:t>v západní části se navrhuje rozšíření místní komunikace se smíšenou cyklo stezkou/trasou a pěší pro chodce</w:t>
      </w:r>
      <w:r/>
    </w:p>
    <w:p>
      <w:pPr>
        <w:pStyle w:val="Western"/>
        <w:numPr>
          <w:ilvl w:val="0"/>
          <w:numId w:val="5"/>
        </w:numPr>
        <w:ind w:left="1571" w:hanging="360"/>
        <w:rPr>
          <w:sz w:val="24"/>
          <w:sz w:val="24"/>
          <w:szCs w:val="24"/>
          <w:rFonts w:ascii="Arial" w:hAnsi="Arial" w:eastAsia="Times New Roman" w:cs="Arial"/>
          <w:color w:val="00000A"/>
          <w:lang w:val="cs-CZ" w:eastAsia="cs-CZ" w:bidi="ar-SA"/>
        </w:rPr>
      </w:pPr>
      <w:r>
        <w:rPr/>
        <w:t xml:space="preserve">podél této trasy je navržen i chodník </w:t>
      </w:r>
      <w:r/>
    </w:p>
    <w:p>
      <w:pPr>
        <w:pStyle w:val="Western"/>
        <w:numPr>
          <w:ilvl w:val="0"/>
          <w:numId w:val="5"/>
        </w:numPr>
        <w:ind w:left="1571" w:hanging="360"/>
        <w:rPr>
          <w:sz w:val="24"/>
          <w:sz w:val="24"/>
          <w:szCs w:val="24"/>
          <w:rFonts w:ascii="Arial" w:hAnsi="Arial" w:eastAsia="Times New Roman" w:cs="Arial"/>
          <w:color w:val="00000A"/>
          <w:lang w:val="cs-CZ" w:eastAsia="cs-CZ" w:bidi="ar-SA"/>
        </w:rPr>
      </w:pPr>
      <w:r>
        <w:rPr/>
        <w:t xml:space="preserve">navržené komunikace v řešeném území mají převážně charakter obytné zóny (zklidněná obousměrná jednopruhová místní komunikace funkční skupiny D, podskupiny D1), pouze komunikace v jižní části je z důvodu obslužnosti objektů rozšířena </w:t>
      </w:r>
      <w:r/>
    </w:p>
    <w:p>
      <w:pPr>
        <w:pStyle w:val="Western"/>
        <w:numPr>
          <w:ilvl w:val="0"/>
          <w:numId w:val="5"/>
        </w:numPr>
        <w:ind w:left="1571" w:hanging="360"/>
        <w:rPr>
          <w:sz w:val="24"/>
          <w:sz w:val="24"/>
          <w:szCs w:val="24"/>
          <w:rFonts w:ascii="Arial" w:hAnsi="Arial" w:eastAsia="Times New Roman" w:cs="Arial"/>
          <w:color w:val="00000A"/>
          <w:lang w:val="cs-CZ" w:eastAsia="cs-CZ" w:bidi="ar-SA"/>
        </w:rPr>
      </w:pPr>
      <w:r>
        <w:rPr/>
        <w:t>napojení obytné zóny na stávající komunikace je řešeno zpomalovacím prahem</w:t>
      </w:r>
      <w:r/>
    </w:p>
    <w:p>
      <w:pPr>
        <w:pStyle w:val="Western"/>
        <w:numPr>
          <w:ilvl w:val="0"/>
          <w:numId w:val="5"/>
        </w:numPr>
        <w:ind w:left="1571" w:hanging="360"/>
        <w:rPr>
          <w:sz w:val="24"/>
          <w:sz w:val="24"/>
          <w:szCs w:val="24"/>
          <w:rFonts w:ascii="Arial" w:hAnsi="Arial" w:eastAsia="Times New Roman" w:cs="Arial"/>
          <w:color w:val="00000A"/>
          <w:lang w:val="cs-CZ" w:eastAsia="cs-CZ" w:bidi="ar-SA"/>
        </w:rPr>
      </w:pPr>
      <w:r>
        <w:rPr/>
        <w:t xml:space="preserve">v rámci veřejného prostranství jsou umístěna podélná parkovací stání </w:t>
      </w:r>
      <w:r/>
    </w:p>
    <w:p>
      <w:pPr>
        <w:pStyle w:val="Western"/>
        <w:numPr>
          <w:ilvl w:val="0"/>
          <w:numId w:val="5"/>
        </w:numPr>
        <w:ind w:left="1571" w:hanging="360"/>
        <w:rPr>
          <w:sz w:val="24"/>
          <w:sz w:val="24"/>
          <w:szCs w:val="24"/>
          <w:rFonts w:ascii="Arial" w:hAnsi="Arial" w:eastAsia="Times New Roman" w:cs="Arial"/>
          <w:color w:val="00000A"/>
          <w:lang w:val="cs-CZ" w:eastAsia="cs-CZ" w:bidi="ar-SA"/>
        </w:rPr>
      </w:pPr>
      <w:r>
        <w:rPr/>
        <w:t>sjezdy na pozemky jsou přednostně řešeny jako sdružené</w:t>
      </w:r>
      <w:r/>
    </w:p>
    <w:p>
      <w:pPr>
        <w:pStyle w:val="Western"/>
        <w:numPr>
          <w:ilvl w:val="0"/>
          <w:numId w:val="5"/>
        </w:numPr>
        <w:ind w:left="1571" w:hanging="360"/>
        <w:rPr>
          <w:sz w:val="24"/>
          <w:sz w:val="24"/>
          <w:szCs w:val="24"/>
          <w:rFonts w:ascii="Arial" w:hAnsi="Arial" w:eastAsia="Times New Roman" w:cs="Arial"/>
          <w:color w:val="00000A"/>
          <w:lang w:val="cs-CZ" w:eastAsia="cs-CZ" w:bidi="ar-SA"/>
        </w:rPr>
      </w:pPr>
      <w:r>
        <w:rPr/>
        <w:t>komunikace je zklidněná, v charakteru obytné zóny dle TP 103 a příslušných ČSN (ČSN 73 6110, ČSN 73 6102...) se smíšeným provozem pěším a automobilovým</w:t>
      </w:r>
      <w:r/>
    </w:p>
    <w:p>
      <w:pPr>
        <w:pStyle w:val="Western"/>
        <w:numPr>
          <w:ilvl w:val="0"/>
          <w:numId w:val="5"/>
        </w:numPr>
        <w:ind w:left="1571" w:hanging="360"/>
        <w:rPr>
          <w:sz w:val="24"/>
          <w:sz w:val="24"/>
          <w:szCs w:val="24"/>
          <w:rFonts w:ascii="Arial" w:hAnsi="Arial" w:eastAsia="Times New Roman" w:cs="Arial"/>
          <w:color w:val="00000A"/>
          <w:lang w:val="cs-CZ" w:eastAsia="cs-CZ" w:bidi="ar-SA"/>
        </w:rPr>
      </w:pPr>
      <w:r>
        <w:rPr/>
        <w:t>trasování komunikace v rámci veřejného prostranství (spolu s parcelací) musí umožňovat dostatečný rozhled ze sjezdů a na křižovatkách</w:t>
      </w:r>
      <w:r/>
    </w:p>
    <w:p>
      <w:pPr>
        <w:pStyle w:val="Western"/>
        <w:numPr>
          <w:ilvl w:val="0"/>
          <w:numId w:val="5"/>
        </w:numPr>
        <w:ind w:left="1571" w:hanging="360"/>
        <w:rPr>
          <w:sz w:val="24"/>
          <w:sz w:val="24"/>
          <w:szCs w:val="24"/>
          <w:rFonts w:ascii="Arial" w:hAnsi="Arial" w:eastAsia="Times New Roman" w:cs="Arial"/>
          <w:color w:val="00000A"/>
          <w:lang w:val="cs-CZ" w:eastAsia="cs-CZ" w:bidi="ar-SA"/>
        </w:rPr>
      </w:pPr>
      <w:r>
        <w:rPr/>
        <w:t>komunikace musí umožňovat bezkolizní průjezd požárních vozidel</w:t>
      </w:r>
      <w:r/>
    </w:p>
    <w:p>
      <w:pPr>
        <w:pStyle w:val="Western"/>
        <w:numPr>
          <w:ilvl w:val="0"/>
          <w:numId w:val="5"/>
        </w:numPr>
        <w:ind w:left="1571" w:hanging="360"/>
        <w:rPr>
          <w:sz w:val="24"/>
          <w:sz w:val="24"/>
          <w:szCs w:val="24"/>
          <w:rFonts w:ascii="Arial" w:hAnsi="Arial" w:eastAsia="Times New Roman" w:cs="Arial"/>
          <w:color w:val="00000A"/>
          <w:lang w:val="cs-CZ" w:eastAsia="cs-CZ" w:bidi="ar-SA"/>
        </w:rPr>
      </w:pPr>
      <w:r>
        <w:rPr/>
        <w:t>srážková voda z komunikací bude přednostně likvidována zasakováním v místě vzniku či do obnovené vodoteče</w:t>
      </w:r>
      <w:r/>
    </w:p>
    <w:p>
      <w:pPr>
        <w:pStyle w:val="Western"/>
        <w:numPr>
          <w:ilvl w:val="0"/>
          <w:numId w:val="5"/>
        </w:numPr>
        <w:ind w:left="1571" w:hanging="360"/>
        <w:rPr>
          <w:sz w:val="24"/>
          <w:sz w:val="24"/>
          <w:szCs w:val="24"/>
          <w:rFonts w:ascii="Arial" w:hAnsi="Arial" w:eastAsia="Times New Roman" w:cs="Arial"/>
          <w:color w:val="00000A"/>
          <w:lang w:val="cs-CZ" w:eastAsia="cs-CZ" w:bidi="ar-SA"/>
        </w:rPr>
      </w:pPr>
      <w:r>
        <w:rPr/>
        <w:t>při východní hranici je navržen koridor ŠED o šířce 50 m - koridor je vymezen asymetricky - od osy na západ 20 m a na východ 30 m</w:t>
      </w:r>
      <w:r/>
    </w:p>
    <w:p>
      <w:pPr>
        <w:pStyle w:val="Western"/>
        <w:numPr>
          <w:ilvl w:val="0"/>
          <w:numId w:val="5"/>
        </w:numPr>
        <w:ind w:left="1571" w:hanging="360"/>
        <w:rPr>
          <w:sz w:val="24"/>
          <w:sz w:val="24"/>
          <w:szCs w:val="24"/>
          <w:rFonts w:ascii="Arial" w:hAnsi="Arial" w:eastAsia="Times New Roman" w:cs="Arial"/>
          <w:color w:val="00000A"/>
          <w:lang w:val="cs-CZ" w:eastAsia="cs-CZ" w:bidi="ar-SA"/>
        </w:rPr>
      </w:pPr>
      <w:r>
        <w:rPr/>
        <w:t>je navrženo vedení trasy ŠED v rámci koridoru, její přesné umístění bude řešeno v rámci dalších řízení</w:t>
      </w:r>
      <w:r/>
    </w:p>
    <w:p>
      <w:pPr>
        <w:pStyle w:val="Western"/>
        <w:numPr>
          <w:ilvl w:val="0"/>
          <w:numId w:val="5"/>
        </w:numPr>
        <w:ind w:left="1571" w:hanging="360"/>
        <w:rPr>
          <w:sz w:val="24"/>
          <w:sz w:val="24"/>
          <w:szCs w:val="24"/>
          <w:rFonts w:ascii="Arial" w:hAnsi="Arial" w:eastAsia="Times New Roman" w:cs="Arial"/>
          <w:color w:val="00000A"/>
          <w:lang w:val="cs-CZ" w:eastAsia="cs-CZ" w:bidi="ar-SA"/>
        </w:rPr>
      </w:pPr>
      <w:r>
        <w:rPr/>
        <w:t>v místě, kde stoupá terén (na severu území) je navržen tunel</w:t>
      </w:r>
      <w:r/>
    </w:p>
    <w:p>
      <w:pPr>
        <w:pStyle w:val="Western"/>
        <w:numPr>
          <w:ilvl w:val="0"/>
          <w:numId w:val="5"/>
        </w:numPr>
        <w:ind w:left="1571" w:hanging="360"/>
      </w:pPr>
      <w:r>
        <w:rPr>
          <w:b/>
        </w:rPr>
        <w:t xml:space="preserve">celá lokalita bude z hlediska své realizace řešena staveništní komunikací v jižní části řešeného území /zpřístupnění od lokality kamenolom/ a to z důvodu eliminace staveništní dopravy v centrální části. Přesný koridor nebo trasu však musí zajistit projektová dokumentace pro územní řízení a tento dočasný zábor musí být řešen samostatnou fází přípravy. </w:t>
      </w:r>
      <w:r/>
    </w:p>
    <w:p>
      <w:pPr>
        <w:pStyle w:val="Western"/>
        <w:ind w:left="1571" w:hanging="0"/>
        <w:rPr>
          <w:sz w:val="24"/>
          <w:sz w:val="24"/>
          <w:szCs w:val="24"/>
          <w:rFonts w:ascii="Arial" w:hAnsi="Arial" w:eastAsia="Times New Roman" w:cs="Arial"/>
          <w:color w:val="00000A"/>
          <w:lang w:val="cs-CZ" w:eastAsia="cs-CZ" w:bidi="ar-SA"/>
        </w:rPr>
      </w:pPr>
      <w:r>
        <w:rPr>
          <w:rFonts w:eastAsia="Times New Roman" w:cs="Arial"/>
          <w:color w:val="00000A"/>
          <w:sz w:val="24"/>
          <w:szCs w:val="24"/>
          <w:lang w:val="cs-CZ" w:eastAsia="cs-CZ" w:bidi="ar-SA"/>
        </w:rPr>
      </w:r>
      <w:r/>
    </w:p>
    <w:p>
      <w:pPr>
        <w:pStyle w:val="Nadpis6"/>
        <w:ind w:left="709" w:hanging="0"/>
      </w:pPr>
      <w:r>
        <w:rPr>
          <w:rFonts w:cs="Arial" w:ascii="Arial" w:hAnsi="Arial"/>
          <w:b w:val="false"/>
          <w:sz w:val="24"/>
          <w:szCs w:val="24"/>
        </w:rPr>
        <w:t>Odůvodnění</w:t>
      </w:r>
      <w:r/>
    </w:p>
    <w:p>
      <w:pPr>
        <w:pStyle w:val="Western"/>
        <w:numPr>
          <w:ilvl w:val="0"/>
          <w:numId w:val="6"/>
        </w:numPr>
        <w:ind w:left="1571" w:hanging="360"/>
        <w:rPr>
          <w:sz w:val="24"/>
          <w:sz w:val="24"/>
          <w:szCs w:val="24"/>
          <w:rFonts w:ascii="Arial" w:hAnsi="Arial" w:eastAsia="Times New Roman" w:cs="Arial"/>
          <w:color w:val="00000A"/>
          <w:lang w:val="cs-CZ" w:eastAsia="cs-CZ" w:bidi="ar-SA"/>
        </w:rPr>
      </w:pPr>
      <w:r>
        <w:rPr/>
        <w:t xml:space="preserve">území je řešeno jako obytná zóna z důvodu nízkých nákladů na vybudování hl. dopravní infrastruktury (např. nemusí být řešeny chodníky) </w:t>
      </w:r>
      <w:r/>
    </w:p>
    <w:p>
      <w:pPr>
        <w:pStyle w:val="Western"/>
        <w:numPr>
          <w:ilvl w:val="0"/>
          <w:numId w:val="6"/>
        </w:numPr>
        <w:ind w:left="1571" w:hanging="360"/>
        <w:rPr>
          <w:sz w:val="24"/>
          <w:sz w:val="24"/>
          <w:szCs w:val="24"/>
          <w:rFonts w:ascii="Arial" w:hAnsi="Arial" w:eastAsia="Times New Roman" w:cs="Arial"/>
          <w:color w:val="00000A"/>
          <w:lang w:val="cs-CZ" w:eastAsia="cs-CZ" w:bidi="ar-SA"/>
        </w:rPr>
      </w:pPr>
      <w:r>
        <w:rPr/>
        <w:t xml:space="preserve">sdružené sjezdy jsou dostatečně dimenzovány pro účely vyhýbání vozidel </w:t>
      </w:r>
      <w:r/>
    </w:p>
    <w:p>
      <w:pPr>
        <w:pStyle w:val="Western"/>
        <w:numPr>
          <w:ilvl w:val="0"/>
          <w:numId w:val="6"/>
        </w:numPr>
        <w:ind w:left="1571" w:hanging="360"/>
        <w:rPr>
          <w:sz w:val="24"/>
          <w:sz w:val="24"/>
          <w:szCs w:val="24"/>
          <w:rFonts w:ascii="Arial" w:hAnsi="Arial" w:eastAsia="Times New Roman" w:cs="Arial"/>
          <w:color w:val="00000A"/>
          <w:lang w:val="cs-CZ" w:eastAsia="cs-CZ" w:bidi="ar-SA"/>
        </w:rPr>
      </w:pPr>
      <w:r>
        <w:rPr/>
        <w:t>odvodnění komunikace - v dalších stupních (dle hydrogeologického posudku) je možné navrhnout likvidaci srážkových vod retencí a regulovaným odváděním do trvale zvodnělé vodoteče</w:t>
      </w:r>
      <w:r/>
    </w:p>
    <w:p>
      <w:pPr>
        <w:pStyle w:val="Western"/>
        <w:numPr>
          <w:ilvl w:val="0"/>
          <w:numId w:val="6"/>
        </w:numPr>
        <w:ind w:left="1571" w:hanging="360"/>
        <w:rPr>
          <w:sz w:val="24"/>
          <w:sz w:val="24"/>
          <w:szCs w:val="24"/>
          <w:rFonts w:ascii="Arial" w:hAnsi="Arial" w:eastAsia="Times New Roman" w:cs="Arial"/>
          <w:color w:val="00000A"/>
          <w:lang w:val="cs-CZ" w:eastAsia="cs-CZ" w:bidi="ar-SA"/>
        </w:rPr>
      </w:pPr>
      <w:r>
        <w:rPr/>
        <w:t>počet parcel vyžaduje alternativní řešení zásobování staveb z hlediska bezpečnosti bydlících a rekreantů</w:t>
      </w:r>
      <w:r/>
    </w:p>
    <w:p>
      <w:pPr>
        <w:pStyle w:val="Normln1"/>
        <w:rPr>
          <w:sz w:val="28"/>
          <w:b/>
          <w:sz w:val="28"/>
          <w:b/>
          <w:szCs w:val="28"/>
          <w:bCs/>
          <w:rFonts w:ascii="Times New Roman" w:hAnsi="Times New Roman" w:eastAsia="TimesNewRomanPS-BoldMT" w:cs="TimesNewRomanPS-BoldMT"/>
          <w:color w:val="00000A"/>
          <w:lang w:val="cs-CZ" w:eastAsia="ar-SA" w:bidi="ar-SA"/>
        </w:rPr>
      </w:pPr>
      <w:r>
        <w:rPr>
          <w:rFonts w:eastAsia="TimesNewRomanPS-BoldMT" w:cs="TimesNewRomanPS-BoldMT"/>
          <w:b/>
          <w:bCs/>
          <w:color w:val="00000A"/>
          <w:sz w:val="28"/>
          <w:szCs w:val="28"/>
          <w:lang w:val="cs-CZ" w:eastAsia="ar-SA" w:bidi="ar-SA"/>
        </w:rPr>
      </w:r>
      <w:r/>
    </w:p>
    <w:p>
      <w:pPr>
        <w:pStyle w:val="Normln1"/>
        <w:ind w:left="851" w:hanging="0"/>
      </w:pPr>
      <w:r>
        <w:rPr>
          <w:rFonts w:eastAsia="Times New Roman" w:cs="Arial" w:ascii="Arial" w:hAnsi="Arial"/>
          <w:lang w:eastAsia="cs-CZ"/>
        </w:rPr>
        <w:t>b )podmínky pro umístění a napojení staveb technické infrastruktury</w:t>
      </w:r>
      <w:r/>
    </w:p>
    <w:p>
      <w:pPr>
        <w:pStyle w:val="Normln1"/>
        <w:ind w:left="851" w:hanging="0"/>
        <w:rPr>
          <w:sz w:val="28"/>
          <w:b/>
          <w:sz w:val="28"/>
          <w:b/>
          <w:szCs w:val="28"/>
          <w:bCs/>
          <w:rFonts w:ascii="Times New Roman" w:hAnsi="Times New Roman" w:eastAsia="TimesNewRomanPS-BoldMT" w:cs="TimesNewRomanPS-BoldMT"/>
          <w:color w:val="00000A"/>
          <w:lang w:val="cs-CZ" w:eastAsia="ar-SA" w:bidi="ar-SA"/>
        </w:rPr>
      </w:pPr>
      <w:r>
        <w:rPr>
          <w:rFonts w:eastAsia="TimesNewRomanPS-BoldMT" w:cs="TimesNewRomanPS-BoldMT"/>
          <w:b/>
          <w:bCs/>
          <w:color w:val="00000A"/>
          <w:sz w:val="28"/>
          <w:szCs w:val="28"/>
          <w:lang w:val="cs-CZ" w:eastAsia="ar-SA" w:bidi="ar-SA"/>
        </w:rPr>
      </w:r>
      <w:r/>
    </w:p>
    <w:p>
      <w:pPr>
        <w:pStyle w:val="Nadpis6"/>
        <w:ind w:left="709" w:hanging="0"/>
      </w:pPr>
      <w:r>
        <w:rPr>
          <w:rFonts w:cs="Arial" w:ascii="Arial" w:hAnsi="Arial"/>
          <w:sz w:val="24"/>
          <w:szCs w:val="24"/>
        </w:rPr>
        <w:t>Vodovod</w:t>
      </w:r>
      <w:r/>
    </w:p>
    <w:p>
      <w:pPr>
        <w:pStyle w:val="Nadpis6"/>
        <w:ind w:left="709" w:hanging="0"/>
      </w:pPr>
      <w:r>
        <w:rPr>
          <w:rFonts w:cs="Arial" w:ascii="Arial" w:hAnsi="Arial"/>
          <w:b w:val="false"/>
          <w:sz w:val="24"/>
          <w:szCs w:val="24"/>
        </w:rPr>
        <w:t>Návrh</w:t>
      </w:r>
      <w:r/>
    </w:p>
    <w:p>
      <w:pPr>
        <w:pStyle w:val="Western"/>
        <w:numPr>
          <w:ilvl w:val="0"/>
          <w:numId w:val="7"/>
        </w:numPr>
        <w:ind w:left="1571" w:hanging="360"/>
        <w:rPr>
          <w:sz w:val="24"/>
          <w:sz w:val="24"/>
          <w:szCs w:val="24"/>
          <w:rFonts w:ascii="Arial" w:hAnsi="Arial" w:eastAsia="Times New Roman" w:cs="Arial"/>
          <w:color w:val="00000A"/>
          <w:lang w:val="cs-CZ" w:eastAsia="cs-CZ" w:bidi="ar-SA"/>
        </w:rPr>
      </w:pPr>
      <w:r>
        <w:rPr/>
        <w:t>vodovodní řad je veden ve veřejném prostranství</w:t>
      </w:r>
      <w:r/>
    </w:p>
    <w:p>
      <w:pPr>
        <w:pStyle w:val="Western"/>
        <w:numPr>
          <w:ilvl w:val="0"/>
          <w:numId w:val="7"/>
        </w:numPr>
        <w:ind w:left="1571" w:hanging="360"/>
        <w:rPr>
          <w:sz w:val="24"/>
          <w:sz w:val="24"/>
          <w:szCs w:val="24"/>
          <w:rFonts w:ascii="Arial" w:hAnsi="Arial" w:eastAsia="Times New Roman" w:cs="Arial"/>
          <w:color w:val="00000A"/>
          <w:lang w:val="cs-CZ" w:eastAsia="cs-CZ" w:bidi="ar-SA"/>
        </w:rPr>
      </w:pPr>
      <w:r>
        <w:rPr/>
        <w:t>na řadu budou osazeny požární hydranty v souladu s požárním řádem obce</w:t>
      </w:r>
      <w:r/>
    </w:p>
    <w:p>
      <w:pPr>
        <w:pStyle w:val="Western"/>
        <w:numPr>
          <w:ilvl w:val="0"/>
          <w:numId w:val="7"/>
        </w:numPr>
        <w:ind w:left="1571" w:hanging="360"/>
        <w:rPr>
          <w:sz w:val="24"/>
          <w:sz w:val="24"/>
          <w:szCs w:val="24"/>
          <w:rFonts w:ascii="Arial" w:hAnsi="Arial" w:eastAsia="Times New Roman" w:cs="Arial"/>
          <w:color w:val="00000A"/>
          <w:lang w:val="cs-CZ" w:eastAsia="cs-CZ" w:bidi="ar-SA"/>
        </w:rPr>
      </w:pPr>
      <w:r>
        <w:rPr/>
        <w:t>řad je napojen na stávající řad na severu území, navržen ke zokruhování</w:t>
      </w:r>
      <w:r/>
    </w:p>
    <w:p>
      <w:pPr>
        <w:pStyle w:val="Western"/>
        <w:numPr>
          <w:ilvl w:val="0"/>
          <w:numId w:val="7"/>
        </w:numPr>
        <w:ind w:left="1571" w:hanging="360"/>
        <w:rPr>
          <w:sz w:val="24"/>
          <w:sz w:val="24"/>
          <w:szCs w:val="24"/>
          <w:rFonts w:ascii="Arial" w:hAnsi="Arial" w:eastAsia="Times New Roman" w:cs="Arial"/>
          <w:color w:val="00000A"/>
          <w:lang w:val="cs-CZ" w:eastAsia="cs-CZ" w:bidi="ar-SA"/>
        </w:rPr>
      </w:pPr>
      <w:r>
        <w:rPr/>
        <w:t xml:space="preserve">jednotlivé objekty budou zásobovány vodovodními přípojkami </w:t>
      </w:r>
      <w:r/>
    </w:p>
    <w:p>
      <w:pPr>
        <w:pStyle w:val="Western"/>
        <w:numPr>
          <w:ilvl w:val="0"/>
          <w:numId w:val="7"/>
        </w:numPr>
        <w:ind w:left="1571" w:hanging="360"/>
        <w:rPr>
          <w:sz w:val="24"/>
          <w:sz w:val="24"/>
          <w:szCs w:val="24"/>
          <w:rFonts w:ascii="Arial" w:hAnsi="Arial" w:eastAsia="Times New Roman" w:cs="Arial"/>
          <w:color w:val="00000A"/>
          <w:lang w:val="cs-CZ" w:eastAsia="cs-CZ" w:bidi="ar-SA"/>
        </w:rPr>
      </w:pPr>
      <w:r>
        <w:rPr/>
        <w:t>prům. potřeba vody: 133 022l/den</w:t>
      </w:r>
      <w:r/>
    </w:p>
    <w:p>
      <w:pPr>
        <w:pStyle w:val="Western"/>
        <w:numPr>
          <w:ilvl w:val="0"/>
          <w:numId w:val="7"/>
        </w:numPr>
        <w:ind w:left="1571" w:hanging="360"/>
        <w:rPr>
          <w:sz w:val="24"/>
          <w:sz w:val="24"/>
          <w:szCs w:val="24"/>
          <w:rFonts w:ascii="Arial" w:hAnsi="Arial" w:eastAsia="Times New Roman" w:cs="Arial"/>
          <w:color w:val="00000A"/>
          <w:lang w:val="cs-CZ" w:eastAsia="cs-CZ" w:bidi="ar-SA"/>
        </w:rPr>
      </w:pPr>
      <w:r>
        <w:rPr/>
        <w:t xml:space="preserve">max. denní potřeba vody: 179 579 l/den </w:t>
      </w:r>
      <w:r/>
    </w:p>
    <w:p>
      <w:pPr>
        <w:pStyle w:val="Western"/>
        <w:numPr>
          <w:ilvl w:val="0"/>
          <w:numId w:val="7"/>
        </w:numPr>
        <w:ind w:left="1571" w:hanging="360"/>
        <w:rPr>
          <w:sz w:val="24"/>
          <w:sz w:val="24"/>
          <w:szCs w:val="24"/>
          <w:rFonts w:ascii="Arial" w:hAnsi="Arial" w:eastAsia="Times New Roman" w:cs="Arial"/>
          <w:color w:val="00000A"/>
          <w:lang w:val="cs-CZ" w:eastAsia="cs-CZ" w:bidi="ar-SA"/>
        </w:rPr>
      </w:pPr>
      <w:r>
        <w:rPr/>
        <w:t>max. hodinová potřeba vody: 13468 l/hod</w:t>
      </w:r>
      <w:r/>
    </w:p>
    <w:p>
      <w:pPr>
        <w:pStyle w:val="Nadpis6"/>
        <w:ind w:left="709" w:hanging="0"/>
        <w:rPr>
          <w:sz w:val="24"/>
          <w:b w:val="false"/>
          <w:sz w:val="24"/>
          <w:b w:val="false"/>
          <w:szCs w:val="24"/>
          <w:bCs/>
          <w:rFonts w:ascii="Arial" w:hAnsi="Arial" w:eastAsia="Times New Roman" w:cs="Arial"/>
          <w:color w:val="00000A"/>
          <w:lang w:val="cs-CZ" w:eastAsia="cs-CZ" w:bidi="ar-SA"/>
        </w:rPr>
      </w:pPr>
      <w:r>
        <w:rPr>
          <w:rFonts w:eastAsia="Times New Roman" w:cs="Arial" w:ascii="Arial" w:hAnsi="Arial"/>
          <w:b w:val="false"/>
          <w:bCs/>
          <w:color w:val="00000A"/>
          <w:sz w:val="24"/>
          <w:szCs w:val="24"/>
          <w:lang w:val="cs-CZ" w:eastAsia="cs-CZ" w:bidi="ar-SA"/>
        </w:rPr>
      </w:r>
      <w:r/>
    </w:p>
    <w:p>
      <w:pPr>
        <w:pStyle w:val="Nadpis6"/>
        <w:ind w:left="709" w:hanging="0"/>
      </w:pPr>
      <w:r>
        <w:rPr>
          <w:rFonts w:cs="Arial" w:ascii="Arial" w:hAnsi="Arial"/>
          <w:b w:val="false"/>
          <w:sz w:val="24"/>
          <w:szCs w:val="24"/>
        </w:rPr>
        <w:t>Odůvodnění</w:t>
      </w:r>
      <w:r/>
    </w:p>
    <w:p>
      <w:pPr>
        <w:pStyle w:val="Western"/>
        <w:numPr>
          <w:ilvl w:val="0"/>
          <w:numId w:val="8"/>
        </w:numPr>
        <w:ind w:left="1571" w:hanging="360"/>
        <w:rPr>
          <w:sz w:val="24"/>
          <w:sz w:val="24"/>
          <w:szCs w:val="24"/>
          <w:rFonts w:ascii="Arial" w:hAnsi="Arial" w:eastAsia="Times New Roman" w:cs="Arial"/>
          <w:color w:val="00000A"/>
          <w:lang w:val="cs-CZ" w:eastAsia="cs-CZ" w:bidi="ar-SA"/>
        </w:rPr>
      </w:pPr>
      <w:r>
        <w:rPr/>
        <w:t>umístění vodovodních tras přednostně do zeleného pásu vychází z ČSN 73 6005</w:t>
      </w:r>
      <w:r/>
    </w:p>
    <w:p>
      <w:pPr>
        <w:pStyle w:val="Western"/>
        <w:numPr>
          <w:ilvl w:val="0"/>
          <w:numId w:val="8"/>
        </w:numPr>
        <w:ind w:left="1571" w:hanging="360"/>
        <w:rPr>
          <w:sz w:val="24"/>
          <w:sz w:val="24"/>
          <w:szCs w:val="24"/>
          <w:rFonts w:ascii="Arial" w:hAnsi="Arial" w:eastAsia="Times New Roman" w:cs="Arial"/>
          <w:color w:val="00000A"/>
          <w:lang w:val="cs-CZ" w:eastAsia="cs-CZ" w:bidi="ar-SA"/>
        </w:rPr>
      </w:pPr>
      <w:r>
        <w:rPr/>
        <w:t>s ohledem na počet připojených míst nelze uvažovat s individuálním zásobováním vodou, mohlo by dojít k negativnímu ovlivnění odtokových poměrů v lokalitě</w:t>
      </w:r>
      <w:r/>
    </w:p>
    <w:p>
      <w:pPr>
        <w:pStyle w:val="Nadpis6"/>
        <w:ind w:left="709" w:hanging="0"/>
        <w:rPr>
          <w:sz w:val="24"/>
          <w:b/>
          <w:sz w:val="24"/>
          <w:b/>
          <w:szCs w:val="24"/>
          <w:bCs/>
          <w:rFonts w:ascii="Arial" w:hAnsi="Arial" w:eastAsia="Times New Roman" w:cs="Arial"/>
          <w:color w:val="00000A"/>
          <w:lang w:val="cs-CZ" w:eastAsia="cs-CZ" w:bidi="ar-SA"/>
        </w:rPr>
      </w:pPr>
      <w:r>
        <w:rPr>
          <w:rFonts w:eastAsia="Times New Roman" w:cs="Arial" w:ascii="Arial" w:hAnsi="Arial"/>
          <w:b/>
          <w:bCs/>
          <w:color w:val="00000A"/>
          <w:sz w:val="24"/>
          <w:szCs w:val="24"/>
          <w:lang w:val="cs-CZ" w:eastAsia="cs-CZ" w:bidi="ar-SA"/>
        </w:rPr>
      </w:r>
      <w:r/>
    </w:p>
    <w:p>
      <w:pPr>
        <w:pStyle w:val="Nadpis6"/>
        <w:ind w:left="709" w:hanging="0"/>
      </w:pPr>
      <w:r>
        <w:rPr>
          <w:rFonts w:cs="Arial" w:ascii="Arial" w:hAnsi="Arial"/>
          <w:sz w:val="24"/>
          <w:szCs w:val="24"/>
        </w:rPr>
        <w:t>Kanalizace</w:t>
      </w:r>
      <w:r/>
    </w:p>
    <w:p>
      <w:pPr>
        <w:pStyle w:val="Nadpis6"/>
        <w:ind w:left="709" w:hanging="0"/>
      </w:pPr>
      <w:r>
        <w:rPr>
          <w:rFonts w:cs="Arial" w:ascii="Arial" w:hAnsi="Arial"/>
          <w:b w:val="false"/>
          <w:sz w:val="24"/>
          <w:szCs w:val="24"/>
        </w:rPr>
        <w:t>Návrh</w:t>
      </w:r>
      <w:r/>
    </w:p>
    <w:p>
      <w:pPr>
        <w:pStyle w:val="Western"/>
        <w:numPr>
          <w:ilvl w:val="0"/>
          <w:numId w:val="9"/>
        </w:numPr>
        <w:ind w:left="1571" w:hanging="360"/>
        <w:rPr>
          <w:sz w:val="24"/>
          <w:sz w:val="24"/>
          <w:szCs w:val="24"/>
          <w:rFonts w:ascii="Arial" w:hAnsi="Arial" w:eastAsia="Times New Roman" w:cs="Arial"/>
          <w:color w:val="00000A"/>
          <w:lang w:val="cs-CZ" w:eastAsia="cs-CZ" w:bidi="ar-SA"/>
        </w:rPr>
      </w:pPr>
      <w:r>
        <w:rPr/>
        <w:t>oblast je odkanalizována gravitačním systémem, který je rozdělen na dvě samostatné části - severní část je napojena na stávající kanalizační řad na západě(varianta B) , popř. svedena do čerpací stanice (varianta A )</w:t>
      </w:r>
      <w:r/>
    </w:p>
    <w:p>
      <w:pPr>
        <w:pStyle w:val="Western"/>
        <w:spacing w:before="0" w:after="0"/>
        <w:ind w:left="1571" w:hanging="0"/>
        <w:rPr>
          <w:sz w:val="24"/>
          <w:sz w:val="24"/>
          <w:szCs w:val="24"/>
          <w:rFonts w:ascii="Arial" w:hAnsi="Arial" w:eastAsia="Times New Roman" w:cs="Arial"/>
          <w:color w:val="00000A"/>
          <w:lang w:val="cs-CZ" w:eastAsia="cs-CZ" w:bidi="ar-SA"/>
        </w:rPr>
      </w:pPr>
      <w:r>
        <w:rPr/>
        <w:t xml:space="preserve">        </w:t>
      </w:r>
      <w:r>
        <w:rPr/>
        <w:t>- jižní část je svedena do stávajícího kanalizačního řadu a následně do čerpací stanice (na pozemku 195/13)</w:t>
      </w:r>
      <w:r/>
    </w:p>
    <w:p>
      <w:pPr>
        <w:pStyle w:val="Western"/>
        <w:numPr>
          <w:ilvl w:val="0"/>
          <w:numId w:val="9"/>
        </w:numPr>
        <w:ind w:left="1571" w:hanging="360"/>
        <w:rPr>
          <w:sz w:val="24"/>
          <w:sz w:val="24"/>
          <w:szCs w:val="24"/>
          <w:rFonts w:ascii="Arial" w:hAnsi="Arial" w:eastAsia="Times New Roman" w:cs="Arial"/>
          <w:color w:val="00000A"/>
          <w:lang w:val="cs-CZ" w:eastAsia="cs-CZ" w:bidi="ar-SA"/>
        </w:rPr>
      </w:pPr>
      <w:r>
        <w:rPr/>
        <w:t>čerpací stanice musí být prověřena z hlediska své kapacity a to zejména pro první a druhou etapu. Je reálné, že bude muset být posílena.</w:t>
      </w:r>
      <w:r/>
    </w:p>
    <w:p>
      <w:pPr>
        <w:pStyle w:val="Western"/>
        <w:spacing w:before="0" w:after="0"/>
        <w:ind w:left="1211" w:hanging="0"/>
        <w:rPr>
          <w:sz w:val="24"/>
          <w:sz w:val="24"/>
          <w:szCs w:val="24"/>
          <w:rFonts w:ascii="Arial" w:hAnsi="Arial" w:eastAsia="Times New Roman" w:cs="Arial"/>
          <w:color w:val="00000A"/>
          <w:lang w:val="cs-CZ" w:eastAsia="cs-CZ" w:bidi="ar-SA"/>
        </w:rPr>
      </w:pPr>
      <w:r>
        <w:rPr>
          <w:rFonts w:eastAsia="Times New Roman" w:cs="Arial"/>
          <w:color w:val="00000A"/>
          <w:sz w:val="24"/>
          <w:szCs w:val="24"/>
          <w:lang w:val="cs-CZ" w:eastAsia="cs-CZ" w:bidi="ar-SA"/>
        </w:rPr>
      </w:r>
      <w:r/>
    </w:p>
    <w:p>
      <w:pPr>
        <w:pStyle w:val="Western"/>
        <w:numPr>
          <w:ilvl w:val="0"/>
          <w:numId w:val="9"/>
        </w:numPr>
        <w:spacing w:before="0" w:after="0"/>
        <w:ind w:left="1571" w:hanging="360"/>
        <w:rPr>
          <w:sz w:val="24"/>
          <w:sz w:val="24"/>
          <w:szCs w:val="24"/>
          <w:rFonts w:ascii="Arial" w:hAnsi="Arial" w:eastAsia="Times New Roman" w:cs="Arial"/>
          <w:color w:val="00000A"/>
          <w:lang w:val="cs-CZ" w:eastAsia="cs-CZ" w:bidi="ar-SA"/>
        </w:rPr>
      </w:pPr>
      <w:r>
        <w:rPr/>
        <w:t>splašková kanalizace je vedena v rámci veřejného prostranství</w:t>
      </w:r>
      <w:r/>
    </w:p>
    <w:p>
      <w:pPr>
        <w:pStyle w:val="Western"/>
        <w:numPr>
          <w:ilvl w:val="0"/>
          <w:numId w:val="9"/>
        </w:numPr>
        <w:ind w:left="1571" w:hanging="360"/>
        <w:rPr>
          <w:sz w:val="24"/>
          <w:sz w:val="24"/>
          <w:szCs w:val="24"/>
          <w:rFonts w:ascii="Arial" w:hAnsi="Arial" w:eastAsia="Times New Roman" w:cs="Arial"/>
          <w:color w:val="00000A"/>
          <w:lang w:val="cs-CZ" w:eastAsia="cs-CZ" w:bidi="ar-SA"/>
        </w:rPr>
      </w:pPr>
      <w:r>
        <w:rPr/>
        <w:t>objekty budou napojeny splaškovými přípojkami na veřejný kanalizační splaškový řad</w:t>
      </w:r>
      <w:r/>
    </w:p>
    <w:p>
      <w:pPr>
        <w:pStyle w:val="Western"/>
        <w:numPr>
          <w:ilvl w:val="0"/>
          <w:numId w:val="9"/>
        </w:numPr>
        <w:ind w:left="1571" w:hanging="360"/>
        <w:rPr>
          <w:sz w:val="24"/>
          <w:sz w:val="24"/>
          <w:szCs w:val="24"/>
          <w:rFonts w:ascii="Arial" w:hAnsi="Arial" w:eastAsia="Times New Roman" w:cs="Arial"/>
          <w:color w:val="00000A"/>
          <w:lang w:val="cs-CZ" w:eastAsia="cs-CZ" w:bidi="ar-SA"/>
        </w:rPr>
      </w:pPr>
      <w:r>
        <w:rPr/>
        <w:t>územím prochází dešťová kanalizace, která je z části navržena ke zrušení a bude nahrazena otevřenou vodotečí</w:t>
      </w:r>
      <w:r/>
    </w:p>
    <w:p>
      <w:pPr>
        <w:pStyle w:val="Western"/>
        <w:numPr>
          <w:ilvl w:val="0"/>
          <w:numId w:val="9"/>
        </w:numPr>
        <w:ind w:left="1571" w:hanging="360"/>
        <w:rPr>
          <w:sz w:val="24"/>
          <w:sz w:val="24"/>
          <w:szCs w:val="24"/>
          <w:rFonts w:ascii="Arial" w:hAnsi="Arial" w:eastAsia="Times New Roman" w:cs="Arial"/>
          <w:color w:val="00000A"/>
          <w:lang w:val="cs-CZ" w:eastAsia="cs-CZ" w:bidi="ar-SA"/>
        </w:rPr>
      </w:pPr>
      <w:r>
        <w:rPr/>
        <w:t>dešťové vody budou vsakovány na pozemku investora, popř. s možností odvodu do obnovené vodoteče v severní části území</w:t>
      </w:r>
      <w:r/>
    </w:p>
    <w:p>
      <w:pPr>
        <w:pStyle w:val="Western"/>
        <w:numPr>
          <w:ilvl w:val="0"/>
          <w:numId w:val="9"/>
        </w:numPr>
        <w:ind w:left="1571" w:hanging="360"/>
        <w:rPr>
          <w:sz w:val="24"/>
          <w:sz w:val="24"/>
          <w:szCs w:val="24"/>
          <w:rFonts w:ascii="Arial" w:hAnsi="Arial" w:eastAsia="Times New Roman" w:cs="Arial"/>
          <w:color w:val="00000A"/>
          <w:lang w:val="cs-CZ" w:eastAsia="cs-CZ" w:bidi="ar-SA"/>
        </w:rPr>
      </w:pPr>
      <w:r>
        <w:rPr/>
        <w:t>množství splaškové vody: 119 719 l/den</w:t>
      </w:r>
      <w:r/>
    </w:p>
    <w:p>
      <w:pPr>
        <w:pStyle w:val="Western"/>
        <w:spacing w:before="0" w:after="0"/>
        <w:ind w:left="1571" w:hanging="0"/>
        <w:rPr>
          <w:sz w:val="24"/>
          <w:sz w:val="24"/>
          <w:szCs w:val="24"/>
          <w:rFonts w:ascii="Arial" w:hAnsi="Arial" w:eastAsia="Times New Roman" w:cs="Arial"/>
          <w:color w:val="FF0000"/>
          <w:lang w:val="cs-CZ" w:eastAsia="cs-CZ" w:bidi="ar-SA"/>
        </w:rPr>
      </w:pPr>
      <w:r>
        <w:rPr>
          <w:rFonts w:eastAsia="Times New Roman" w:cs="Arial"/>
          <w:color w:val="FF0000"/>
          <w:sz w:val="24"/>
          <w:szCs w:val="24"/>
          <w:lang w:val="cs-CZ" w:eastAsia="cs-CZ" w:bidi="ar-SA"/>
        </w:rPr>
      </w:r>
      <w:r/>
    </w:p>
    <w:p>
      <w:pPr>
        <w:pStyle w:val="Nadpis6"/>
        <w:spacing w:before="0" w:after="0"/>
        <w:ind w:left="709" w:hanging="0"/>
      </w:pPr>
      <w:r>
        <w:rPr>
          <w:rFonts w:cs="Arial" w:ascii="Arial" w:hAnsi="Arial"/>
          <w:sz w:val="24"/>
          <w:szCs w:val="24"/>
        </w:rPr>
        <w:t>Elektrická energie</w:t>
      </w:r>
      <w:r/>
    </w:p>
    <w:p>
      <w:pPr>
        <w:pStyle w:val="Nadpis6"/>
        <w:spacing w:before="0" w:after="0"/>
        <w:ind w:left="709" w:hanging="0"/>
      </w:pPr>
      <w:r>
        <w:rPr>
          <w:rFonts w:cs="Arial" w:ascii="Arial" w:hAnsi="Arial"/>
          <w:b w:val="false"/>
          <w:sz w:val="24"/>
          <w:szCs w:val="24"/>
        </w:rPr>
        <w:t>Návrh</w:t>
      </w:r>
      <w:r/>
    </w:p>
    <w:p>
      <w:pPr>
        <w:pStyle w:val="Western"/>
        <w:numPr>
          <w:ilvl w:val="0"/>
          <w:numId w:val="10"/>
        </w:numPr>
        <w:ind w:left="1571" w:hanging="360"/>
        <w:rPr>
          <w:sz w:val="24"/>
          <w:sz w:val="24"/>
          <w:szCs w:val="24"/>
          <w:rFonts w:ascii="Arial" w:hAnsi="Arial" w:eastAsia="Times New Roman" w:cs="Arial"/>
          <w:color w:val="00000A"/>
          <w:lang w:val="cs-CZ" w:eastAsia="cs-CZ" w:bidi="ar-SA"/>
        </w:rPr>
      </w:pPr>
      <w:r>
        <w:rPr/>
        <w:t>je navrženo přemístění vedení VN s umístěním trafostanice až za hranicí řešeného území z důvodu možného pokračování zástavby</w:t>
      </w:r>
      <w:r/>
    </w:p>
    <w:p>
      <w:pPr>
        <w:pStyle w:val="Western"/>
        <w:numPr>
          <w:ilvl w:val="0"/>
          <w:numId w:val="10"/>
        </w:numPr>
        <w:ind w:left="1571" w:hanging="360"/>
        <w:rPr>
          <w:sz w:val="24"/>
          <w:sz w:val="24"/>
          <w:szCs w:val="24"/>
          <w:rFonts w:ascii="Arial" w:hAnsi="Arial" w:eastAsia="Times New Roman" w:cs="Arial"/>
          <w:color w:val="00000A"/>
          <w:lang w:val="cs-CZ" w:eastAsia="cs-CZ" w:bidi="ar-SA"/>
        </w:rPr>
      </w:pPr>
      <w:r>
        <w:rPr/>
        <w:t xml:space="preserve">rozvody nízkého napětí jsou vedeny ve veřejném prostranství </w:t>
      </w:r>
      <w:r/>
    </w:p>
    <w:p>
      <w:pPr>
        <w:pStyle w:val="Western"/>
        <w:numPr>
          <w:ilvl w:val="0"/>
          <w:numId w:val="10"/>
        </w:numPr>
        <w:ind w:left="1571" w:hanging="360"/>
        <w:rPr>
          <w:sz w:val="24"/>
          <w:sz w:val="24"/>
          <w:szCs w:val="24"/>
          <w:rFonts w:ascii="Arial" w:hAnsi="Arial" w:eastAsia="Times New Roman" w:cs="Arial"/>
          <w:color w:val="00000A"/>
          <w:lang w:val="cs-CZ" w:eastAsia="cs-CZ" w:bidi="ar-SA"/>
        </w:rPr>
      </w:pPr>
      <w:r>
        <w:rPr/>
        <w:t>v rámci sdružených sjezdů jsou navrženy sdružené přípojkové skříně</w:t>
      </w:r>
      <w:r/>
    </w:p>
    <w:p>
      <w:pPr>
        <w:pStyle w:val="Western"/>
        <w:numPr>
          <w:ilvl w:val="0"/>
          <w:numId w:val="10"/>
        </w:numPr>
        <w:ind w:left="1571" w:hanging="360"/>
        <w:rPr>
          <w:sz w:val="24"/>
          <w:sz w:val="24"/>
          <w:szCs w:val="24"/>
          <w:rFonts w:ascii="Arial" w:hAnsi="Arial" w:eastAsia="Times New Roman" w:cs="Arial"/>
          <w:color w:val="00000A"/>
          <w:lang w:val="cs-CZ" w:eastAsia="cs-CZ" w:bidi="ar-SA"/>
        </w:rPr>
      </w:pPr>
      <w:r>
        <w:rPr/>
        <w:t>kabely jsou vedeny převážně po jedné straně uličního profilu</w:t>
      </w:r>
      <w:r/>
    </w:p>
    <w:p>
      <w:pPr>
        <w:pStyle w:val="Western"/>
        <w:numPr>
          <w:ilvl w:val="0"/>
          <w:numId w:val="10"/>
        </w:numPr>
        <w:ind w:left="1571" w:hanging="360"/>
        <w:rPr>
          <w:sz w:val="24"/>
          <w:sz w:val="24"/>
          <w:szCs w:val="24"/>
          <w:rFonts w:ascii="Arial" w:hAnsi="Arial" w:eastAsia="Times New Roman" w:cs="Arial"/>
          <w:color w:val="00000A"/>
          <w:lang w:val="cs-CZ" w:eastAsia="cs-CZ" w:bidi="ar-SA"/>
        </w:rPr>
      </w:pPr>
      <w:r>
        <w:rPr/>
        <w:t>část třetí etapy (objekty při stávající komunikaci) se předpokládá zásobovat ze stávající kabelové sítě NN vedené při stávající komunikaci</w:t>
      </w:r>
      <w:r/>
    </w:p>
    <w:p>
      <w:pPr>
        <w:pStyle w:val="Western"/>
        <w:numPr>
          <w:ilvl w:val="0"/>
          <w:numId w:val="10"/>
        </w:numPr>
        <w:ind w:left="1571" w:hanging="360"/>
        <w:rPr>
          <w:sz w:val="24"/>
          <w:sz w:val="24"/>
          <w:szCs w:val="24"/>
          <w:rFonts w:ascii="Arial" w:hAnsi="Arial" w:eastAsia="Times New Roman" w:cs="Arial"/>
          <w:color w:val="00000A"/>
          <w:lang w:val="cs-CZ" w:eastAsia="cs-CZ" w:bidi="ar-SA"/>
        </w:rPr>
      </w:pPr>
      <w:r>
        <w:rPr/>
        <w:t>první a druhá etapa vyžadují investici trafostanice a přívodné vedení VN v severovýchodní části</w:t>
      </w:r>
      <w:r/>
    </w:p>
    <w:p>
      <w:pPr>
        <w:pStyle w:val="Normln1"/>
        <w:ind w:left="1587" w:hanging="0"/>
        <w:rPr>
          <w:sz w:val="24"/>
          <w:sz w:val="24"/>
          <w:szCs w:val="24"/>
          <w:rFonts w:ascii="Arial" w:hAnsi="Arial" w:eastAsia="TimesNewRomanPS-BoldMT" w:cs="TimesNewRomanPS-BoldMT"/>
          <w:color w:val="000000"/>
          <w:lang w:val="cs-CZ" w:eastAsia="ar-SA" w:bidi="ar-SA"/>
        </w:rPr>
      </w:pPr>
      <w:r>
        <w:rPr>
          <w:rFonts w:eastAsia="TimesNewRomanPS-BoldMT" w:cs="TimesNewRomanPS-BoldMT" w:ascii="Arial" w:hAnsi="Arial"/>
          <w:color w:val="000000"/>
          <w:sz w:val="24"/>
          <w:szCs w:val="24"/>
          <w:lang w:val="cs-CZ" w:eastAsia="ar-SA" w:bidi="ar-SA"/>
        </w:rPr>
      </w:r>
      <w:r/>
    </w:p>
    <w:p>
      <w:pPr>
        <w:pStyle w:val="Normln1"/>
        <w:ind w:left="1587" w:hanging="0"/>
      </w:pPr>
      <w:r>
        <w:rPr>
          <w:rFonts w:ascii="Arial" w:hAnsi="Arial"/>
        </w:rPr>
        <w:t>Kategorie:</w:t>
      </w:r>
      <w:r/>
    </w:p>
    <w:p>
      <w:pPr>
        <w:pStyle w:val="Normln1"/>
        <w:ind w:left="1587" w:hanging="0"/>
        <w:rPr>
          <w:sz w:val="24"/>
          <w:sz w:val="24"/>
          <w:szCs w:val="24"/>
          <w:rFonts w:ascii="Arial" w:hAnsi="Arial" w:eastAsia="Lucida Sans Unicode" w:cs="Times New Roman"/>
          <w:color w:val="00000A"/>
          <w:lang w:val="cs-CZ" w:eastAsia="ar-SA" w:bidi="ar-SA"/>
        </w:rPr>
      </w:pPr>
      <w:r>
        <w:rPr>
          <w:rFonts w:eastAsia="Lucida Sans Unicode" w:cs="Times New Roman" w:ascii="Arial" w:hAnsi="Arial"/>
          <w:color w:val="00000A"/>
          <w:sz w:val="24"/>
          <w:szCs w:val="24"/>
          <w:lang w:val="cs-CZ" w:eastAsia="ar-SA" w:bidi="ar-SA"/>
        </w:rPr>
      </w:r>
      <w:r/>
    </w:p>
    <w:p>
      <w:pPr>
        <w:pStyle w:val="Normln1"/>
        <w:ind w:left="1587" w:hanging="0"/>
      </w:pPr>
      <w:r>
        <w:rPr>
          <w:rFonts w:ascii="Arial" w:hAnsi="Arial"/>
        </w:rPr>
        <w:t xml:space="preserve">A…………osvětlení a drobné spotřebiče …………1,5 kW/ obj  =  </w:t>
      </w:r>
      <w:r>
        <w:rPr>
          <w:rFonts w:ascii="Arial" w:hAnsi="Arial"/>
          <w:b/>
          <w:bCs/>
        </w:rPr>
        <w:t>93kW</w:t>
      </w:r>
      <w:r/>
    </w:p>
    <w:p>
      <w:pPr>
        <w:pStyle w:val="Normln1"/>
        <w:ind w:left="1587" w:hanging="0"/>
      </w:pPr>
      <w:r>
        <w:rPr>
          <w:rFonts w:ascii="Arial" w:hAnsi="Arial"/>
        </w:rPr>
        <w:t xml:space="preserve">B1………..A + vaření ……………………………  2,1 kW/ obj = </w:t>
      </w:r>
      <w:r>
        <w:rPr>
          <w:rFonts w:ascii="Arial" w:hAnsi="Arial"/>
          <w:b/>
          <w:bCs/>
        </w:rPr>
        <w:t>130 kW</w:t>
      </w:r>
      <w:r/>
    </w:p>
    <w:p>
      <w:pPr>
        <w:pStyle w:val="Normln1"/>
        <w:ind w:left="1587" w:hanging="0"/>
      </w:pPr>
      <w:r>
        <w:rPr>
          <w:rFonts w:ascii="Arial" w:hAnsi="Arial"/>
        </w:rPr>
        <w:t xml:space="preserve">B2………..A + TUV + vaření   ……………………2,6 kW/ obj = </w:t>
      </w:r>
      <w:r>
        <w:rPr>
          <w:rFonts w:ascii="Arial" w:hAnsi="Arial"/>
          <w:b/>
          <w:bCs/>
        </w:rPr>
        <w:t>161 kW</w:t>
      </w:r>
      <w:r/>
    </w:p>
    <w:p>
      <w:pPr>
        <w:pStyle w:val="Normln1"/>
        <w:ind w:left="1587" w:hanging="0"/>
        <w:rPr>
          <w:sz w:val="24"/>
          <w:sz w:val="24"/>
          <w:szCs w:val="24"/>
          <w:rFonts w:ascii="Arial" w:hAnsi="Arial" w:eastAsia="Lucida Sans Unicode" w:cs="Times New Roman"/>
          <w:color w:val="00000A"/>
          <w:lang w:val="cs-CZ" w:eastAsia="ar-SA" w:bidi="ar-SA"/>
        </w:rPr>
      </w:pPr>
      <w:r>
        <w:rPr>
          <w:rFonts w:eastAsia="Lucida Sans Unicode" w:cs="Times New Roman" w:ascii="Arial" w:hAnsi="Arial"/>
          <w:color w:val="00000A"/>
          <w:sz w:val="24"/>
          <w:szCs w:val="24"/>
          <w:lang w:val="cs-CZ" w:eastAsia="ar-SA" w:bidi="ar-SA"/>
        </w:rPr>
      </w:r>
      <w:r/>
    </w:p>
    <w:p>
      <w:pPr>
        <w:pStyle w:val="Normln1"/>
        <w:ind w:left="1587" w:hanging="0"/>
        <w:jc w:val="both"/>
      </w:pPr>
      <w:r>
        <w:rPr>
          <w:rFonts w:eastAsia="Times New Roman" w:cs="Arial" w:ascii="Arial" w:hAnsi="Arial"/>
          <w:lang w:eastAsia="cs-CZ"/>
        </w:rPr>
        <w:t xml:space="preserve">Elektrické vytápění v řešené lokalitě …………15 kW / obj = </w:t>
      </w:r>
      <w:r>
        <w:rPr>
          <w:rFonts w:eastAsia="Times New Roman" w:cs="Arial" w:ascii="Arial" w:hAnsi="Arial"/>
          <w:b/>
          <w:bCs/>
          <w:lang w:eastAsia="cs-CZ"/>
        </w:rPr>
        <w:t xml:space="preserve">930 </w:t>
      </w:r>
      <w:r>
        <w:rPr>
          <w:rFonts w:eastAsia="Times New Roman" w:cs="Arial" w:ascii="Arial" w:hAnsi="Arial"/>
          <w:b/>
          <w:lang w:eastAsia="cs-CZ"/>
        </w:rPr>
        <w:t>kW</w:t>
      </w:r>
      <w:r/>
    </w:p>
    <w:p>
      <w:pPr>
        <w:pStyle w:val="Normln1"/>
        <w:ind w:left="1587" w:hanging="0"/>
        <w:jc w:val="both"/>
        <w:rPr>
          <w:sz w:val="24"/>
          <w:b/>
          <w:sz w:val="24"/>
          <w:b/>
          <w:szCs w:val="24"/>
          <w:rFonts w:ascii="Times New Roman" w:hAnsi="Times New Roman" w:eastAsia="Times New Roman" w:cs="Arial"/>
          <w:color w:val="00000A"/>
          <w:lang w:val="cs-CZ" w:eastAsia="cs-CZ" w:bidi="ar-SA"/>
        </w:rPr>
      </w:pPr>
      <w:r>
        <w:rPr>
          <w:rFonts w:eastAsia="Times New Roman" w:cs="Arial"/>
          <w:b/>
          <w:color w:val="00000A"/>
          <w:sz w:val="24"/>
          <w:szCs w:val="24"/>
          <w:lang w:val="cs-CZ" w:eastAsia="cs-CZ" w:bidi="ar-SA"/>
        </w:rPr>
      </w:r>
      <w:r/>
    </w:p>
    <w:p>
      <w:pPr>
        <w:pStyle w:val="Nadpis6"/>
        <w:ind w:left="709" w:hanging="0"/>
      </w:pPr>
      <w:r>
        <w:rPr>
          <w:rFonts w:cs="Arial" w:ascii="Arial" w:hAnsi="Arial"/>
          <w:b w:val="false"/>
          <w:sz w:val="24"/>
          <w:szCs w:val="24"/>
        </w:rPr>
        <w:t>Odůvodnění</w:t>
      </w:r>
      <w:r/>
    </w:p>
    <w:p>
      <w:pPr>
        <w:pStyle w:val="Western"/>
        <w:numPr>
          <w:ilvl w:val="0"/>
          <w:numId w:val="11"/>
        </w:numPr>
        <w:ind w:left="1571" w:hanging="360"/>
        <w:rPr>
          <w:sz w:val="24"/>
          <w:sz w:val="24"/>
          <w:szCs w:val="24"/>
          <w:rFonts w:ascii="Arial" w:hAnsi="Arial" w:eastAsia="Times New Roman" w:cs="Arial"/>
          <w:color w:val="00000A"/>
          <w:lang w:val="cs-CZ" w:eastAsia="cs-CZ" w:bidi="ar-SA"/>
        </w:rPr>
      </w:pPr>
      <w:r>
        <w:rPr/>
        <w:t>sdružené sjezdy jsou s výhodou využity pro umístění přípojkových skříní</w:t>
      </w:r>
      <w:r/>
    </w:p>
    <w:p>
      <w:pPr>
        <w:pStyle w:val="Western"/>
        <w:numPr>
          <w:ilvl w:val="0"/>
          <w:numId w:val="11"/>
        </w:numPr>
        <w:ind w:left="1571" w:hanging="360"/>
        <w:rPr>
          <w:sz w:val="24"/>
          <w:sz w:val="24"/>
          <w:szCs w:val="24"/>
          <w:rFonts w:ascii="Arial" w:hAnsi="Arial" w:eastAsia="Times New Roman" w:cs="Arial"/>
          <w:color w:val="00000A"/>
          <w:lang w:val="cs-CZ" w:eastAsia="cs-CZ" w:bidi="ar-SA"/>
        </w:rPr>
      </w:pPr>
      <w:r>
        <w:rPr/>
        <w:t>trafostanice je navržena tak, aby její umístění neznemožňovalo budoucí rozvoj lokality</w:t>
      </w:r>
      <w:r/>
    </w:p>
    <w:p>
      <w:pPr>
        <w:pStyle w:val="Western"/>
        <w:numPr>
          <w:ilvl w:val="0"/>
          <w:numId w:val="11"/>
        </w:numPr>
        <w:ind w:left="1571" w:hanging="360"/>
        <w:rPr>
          <w:sz w:val="24"/>
          <w:sz w:val="24"/>
          <w:szCs w:val="24"/>
          <w:rFonts w:ascii="Arial" w:hAnsi="Arial" w:eastAsia="Times New Roman" w:cs="Arial"/>
          <w:color w:val="00000A"/>
          <w:lang w:val="cs-CZ" w:eastAsia="cs-CZ" w:bidi="ar-SA"/>
        </w:rPr>
      </w:pPr>
      <w:r>
        <w:rPr/>
        <w:t>s ohledem na vysoký počet rodinných domů se nedá předpokládat stávající vykrytí soustavy bez posílení TS</w:t>
      </w:r>
      <w:r/>
    </w:p>
    <w:p>
      <w:pPr>
        <w:pStyle w:val="Western"/>
      </w:pPr>
      <w:r>
        <w:rPr>
          <w:b/>
        </w:rPr>
        <w:t>Veškeré trasování infrastruktury je informativní, je možné řešit i jiné vedení sítí.</w:t>
      </w:r>
      <w:r/>
    </w:p>
    <w:p>
      <w:pPr>
        <w:pStyle w:val="Western"/>
        <w:spacing w:before="0" w:after="0"/>
        <w:ind w:left="1571" w:hanging="0"/>
        <w:rPr>
          <w:sz w:val="24"/>
          <w:sz w:val="24"/>
          <w:szCs w:val="24"/>
          <w:rFonts w:ascii="Arial" w:hAnsi="Arial" w:eastAsia="Times New Roman" w:cs="Arial"/>
          <w:color w:val="FF0000"/>
          <w:lang w:val="cs-CZ" w:eastAsia="cs-CZ" w:bidi="ar-SA"/>
        </w:rPr>
      </w:pPr>
      <w:r>
        <w:rPr>
          <w:rFonts w:eastAsia="Times New Roman" w:cs="Arial"/>
          <w:color w:val="FF0000"/>
          <w:sz w:val="24"/>
          <w:szCs w:val="24"/>
          <w:lang w:val="cs-CZ" w:eastAsia="cs-CZ" w:bidi="ar-SA"/>
        </w:rPr>
      </w:r>
      <w:r/>
    </w:p>
    <w:p>
      <w:pPr>
        <w:pStyle w:val="Nadpis6"/>
        <w:spacing w:before="0" w:after="0"/>
        <w:ind w:left="709" w:hanging="0"/>
      </w:pPr>
      <w:r>
        <w:rPr>
          <w:rFonts w:cs="Arial" w:ascii="Arial" w:hAnsi="Arial"/>
          <w:sz w:val="24"/>
          <w:szCs w:val="24"/>
        </w:rPr>
        <w:t>Odpadové hospodářství</w:t>
      </w:r>
      <w:r/>
    </w:p>
    <w:p>
      <w:pPr>
        <w:pStyle w:val="Nadpis6"/>
        <w:spacing w:before="0" w:after="0"/>
        <w:ind w:left="709" w:hanging="0"/>
      </w:pPr>
      <w:r>
        <w:rPr>
          <w:rFonts w:cs="Arial" w:ascii="Arial" w:hAnsi="Arial"/>
          <w:b w:val="false"/>
          <w:sz w:val="24"/>
          <w:szCs w:val="24"/>
        </w:rPr>
        <w:t>Návrh</w:t>
      </w:r>
      <w:r/>
    </w:p>
    <w:p>
      <w:pPr>
        <w:pStyle w:val="Western"/>
        <w:numPr>
          <w:ilvl w:val="0"/>
          <w:numId w:val="12"/>
        </w:numPr>
        <w:ind w:left="1571" w:hanging="360"/>
        <w:rPr>
          <w:sz w:val="24"/>
          <w:sz w:val="24"/>
          <w:szCs w:val="24"/>
          <w:rFonts w:ascii="Arial" w:hAnsi="Arial" w:eastAsia="Times New Roman" w:cs="Arial"/>
          <w:color w:val="00000A"/>
          <w:lang w:val="cs-CZ" w:eastAsia="cs-CZ" w:bidi="ar-SA"/>
        </w:rPr>
      </w:pPr>
      <w:r>
        <w:rPr/>
        <w:t>v rámci řešeného území jsou navržena dvě místa pro sběr tříděného domácího odpadu</w:t>
      </w:r>
      <w:r/>
    </w:p>
    <w:p>
      <w:pPr>
        <w:pStyle w:val="Western"/>
        <w:numPr>
          <w:ilvl w:val="0"/>
          <w:numId w:val="12"/>
        </w:numPr>
        <w:ind w:left="1571" w:hanging="360"/>
        <w:rPr>
          <w:sz w:val="24"/>
          <w:sz w:val="24"/>
          <w:szCs w:val="24"/>
          <w:rFonts w:ascii="Arial" w:hAnsi="Arial" w:eastAsia="Times New Roman" w:cs="Arial"/>
          <w:color w:val="00000A"/>
          <w:lang w:val="cs-CZ" w:eastAsia="cs-CZ" w:bidi="ar-SA"/>
        </w:rPr>
      </w:pPr>
      <w:r>
        <w:rPr/>
        <w:t xml:space="preserve">komunální odpad bude individuálně skladován v odpadových nádobách u vjezdů na pozemcích vlastníků </w:t>
      </w:r>
      <w:r/>
    </w:p>
    <w:p>
      <w:pPr>
        <w:pStyle w:val="Western"/>
        <w:ind w:left="0" w:hanging="0"/>
        <w:rPr>
          <w:sz w:val="24"/>
          <w:b/>
          <w:sz w:val="24"/>
          <w:b/>
          <w:szCs w:val="24"/>
          <w:rFonts w:ascii="Arial" w:hAnsi="Arial" w:eastAsia="Times New Roman" w:cs="Arial"/>
          <w:color w:val="00000A"/>
          <w:lang w:val="cs-CZ" w:eastAsia="cs-CZ" w:bidi="ar-SA"/>
        </w:rPr>
      </w:pPr>
      <w:r>
        <w:rPr>
          <w:rFonts w:eastAsia="Times New Roman" w:cs="Arial"/>
          <w:b/>
          <w:color w:val="00000A"/>
          <w:sz w:val="24"/>
          <w:szCs w:val="24"/>
          <w:lang w:val="cs-CZ" w:eastAsia="cs-CZ" w:bidi="ar-SA"/>
        </w:rPr>
      </w:r>
      <w:r/>
    </w:p>
    <w:p>
      <w:pPr>
        <w:pStyle w:val="Western"/>
        <w:ind w:left="0" w:hanging="0"/>
        <w:rPr>
          <w:sz w:val="24"/>
          <w:b/>
          <w:sz w:val="24"/>
          <w:b/>
          <w:szCs w:val="24"/>
          <w:rFonts w:ascii="Arial" w:hAnsi="Arial" w:eastAsia="Times New Roman" w:cs="Arial"/>
          <w:color w:val="00000A"/>
          <w:lang w:val="cs-CZ" w:eastAsia="cs-CZ" w:bidi="ar-SA"/>
        </w:rPr>
      </w:pPr>
      <w:r>
        <w:rPr>
          <w:rFonts w:eastAsia="Times New Roman" w:cs="Arial"/>
          <w:b/>
          <w:color w:val="00000A"/>
          <w:sz w:val="24"/>
          <w:szCs w:val="24"/>
          <w:lang w:val="cs-CZ" w:eastAsia="cs-CZ" w:bidi="ar-SA"/>
        </w:rPr>
      </w:r>
      <w:r/>
    </w:p>
    <w:p>
      <w:pPr>
        <w:pStyle w:val="Western"/>
        <w:ind w:left="0" w:hanging="0"/>
      </w:pPr>
      <w:r>
        <w:rPr>
          <w:b/>
        </w:rPr>
        <w:t>I. DOPRAVNÍ STUDIE ALTERNATIVNÍ TRASY ŠED V ÚSEKU JESTŘÁBÍ  JIH - ČERNÁ V POŠUMAVÍ ZÁPAD</w:t>
      </w:r>
      <w:r/>
    </w:p>
    <w:p>
      <w:pPr>
        <w:pStyle w:val="Nadpis7"/>
        <w:keepNext/>
        <w:keepLines w:val="false"/>
        <w:widowControl/>
        <w:numPr>
          <w:ilvl w:val="0"/>
          <w:numId w:val="0"/>
        </w:numPr>
        <w:suppressAutoHyphens w:val="false"/>
        <w:spacing w:lineRule="auto" w:line="288" w:before="100" w:after="100"/>
        <w:jc w:val="both"/>
        <w:rPr>
          <w:sz w:val="24"/>
          <w:i/>
          <w:sz w:val="24"/>
          <w:i/>
          <w:szCs w:val="24"/>
          <w:iCs/>
          <w:rFonts w:ascii="Cambria" w:hAnsi="Cambria" w:eastAsia="" w:cs="" w:asciiTheme="majorHAnsi" w:cstheme="majorBidi" w:eastAsiaTheme="majorEastAsia" w:hAnsiTheme="majorHAnsi"/>
          <w:color w:val="404040" w:themeColor="text1" w:themeTint="bf"/>
          <w:lang w:eastAsia="ar-SA"/>
        </w:rPr>
      </w:pPr>
      <w:r>
        <w:rPr/>
        <w:t>Objednatel:</w:t>
      </w:r>
      <w:r/>
    </w:p>
    <w:p>
      <w:pPr>
        <w:pStyle w:val="Normal"/>
        <w:rPr>
          <w:b/>
          <w:b/>
        </w:rPr>
      </w:pPr>
      <w:r>
        <w:rPr>
          <w:b/>
        </w:rPr>
        <w:t>OBEC ČERNÁ V POŠUMAVÍ</w:t>
      </w:r>
      <w:r/>
    </w:p>
    <w:p>
      <w:pPr>
        <w:pStyle w:val="Normal"/>
        <w:rPr>
          <w:rFonts w:cs="Arial"/>
        </w:rPr>
      </w:pPr>
      <w:r>
        <w:rPr>
          <w:rFonts w:cs="Arial"/>
        </w:rPr>
        <w:t>Obecní úřad Černá v Pošumaví</w:t>
        <w:br/>
        <w:t>Černá v Pošumaví 46, PO BOX 10</w:t>
        <w:br/>
        <w:t>382 23 Černá v Pošumaví</w:t>
        <w:br/>
        <w:t xml:space="preserve">www. </w:t>
      </w:r>
      <w:hyperlink r:id="rId2">
        <w:r>
          <w:rPr>
            <w:rStyle w:val="Internetovodkaz"/>
          </w:rPr>
          <w:t>cernavposumavi.cz</w:t>
        </w:r>
      </w:hyperlink>
      <w:r/>
    </w:p>
    <w:p>
      <w:pPr>
        <w:pStyle w:val="Normal"/>
      </w:pPr>
      <w:r>
        <w:rPr/>
        <w:t>starostka obce</w:t>
        <w:tab/>
        <w:tab/>
        <w:tab/>
        <w:t>Irena Pekárková</w:t>
      </w:r>
      <w:r/>
    </w:p>
    <w:p>
      <w:pPr>
        <w:pStyle w:val="Normal"/>
      </w:pPr>
      <w:r>
        <w:rPr/>
        <w:t>pořizovatel ÚP</w:t>
        <w:tab/>
        <w:tab/>
        <w:tab/>
        <w:t>Ing.arch. Radek Boček</w:t>
      </w:r>
      <w:r/>
    </w:p>
    <w:p>
      <w:pPr>
        <w:pStyle w:val="Normal"/>
      </w:pPr>
      <w:r>
        <w:rPr/>
      </w:r>
      <w:r/>
    </w:p>
    <w:p>
      <w:pPr>
        <w:pStyle w:val="Normal"/>
        <w:rPr>
          <w:b/>
          <w:b/>
        </w:rPr>
      </w:pPr>
      <w:r>
        <w:rPr>
          <w:b/>
        </w:rPr>
        <w:t>Zhotovitel:</w:t>
      </w:r>
      <w:r/>
    </w:p>
    <w:p>
      <w:pPr>
        <w:pStyle w:val="Normal"/>
        <w:rPr>
          <w:b/>
          <w:b/>
        </w:rPr>
      </w:pPr>
      <w:r>
        <w:rPr>
          <w:b/>
        </w:rPr>
        <w:t>IKP Consulting Engineers, s.r.o.</w:t>
      </w:r>
      <w:r/>
    </w:p>
    <w:p>
      <w:pPr>
        <w:pStyle w:val="Normal"/>
      </w:pPr>
      <w:r>
        <w:rPr/>
        <w:t>Jankovcova 1037/49, 170 00 Praha 7 - Holešovice</w:t>
        <w:br/>
        <w:t>www.ikpce.com</w:t>
      </w:r>
      <w:r/>
    </w:p>
    <w:p>
      <w:pPr>
        <w:pStyle w:val="Normal"/>
        <w:tabs>
          <w:tab w:val="left" w:pos="3402" w:leader="none"/>
        </w:tabs>
        <w:ind w:left="3402" w:hanging="3402"/>
        <w:rPr>
          <w:sz w:val="24"/>
          <w:sz w:val="24"/>
          <w:szCs w:val="24"/>
          <w:rFonts w:ascii="Times New Roman" w:hAnsi="Times New Roman" w:eastAsia="Lucida Sans Unicode" w:cs="Times New Roman"/>
          <w:lang w:eastAsia="ar-SA"/>
        </w:rPr>
      </w:pPr>
      <w:r>
        <w:rPr/>
        <w:t>jednatel společnosti</w:t>
        <w:tab/>
        <w:t>Dipl.-Ing. Boris Klement</w:t>
      </w:r>
      <w:r/>
    </w:p>
    <w:p>
      <w:pPr>
        <w:pStyle w:val="Normal"/>
        <w:tabs>
          <w:tab w:val="left" w:pos="3402" w:leader="none"/>
        </w:tabs>
        <w:ind w:left="3402" w:hanging="3402"/>
        <w:rPr>
          <w:sz w:val="24"/>
          <w:sz w:val="24"/>
          <w:szCs w:val="24"/>
          <w:rFonts w:ascii="Times New Roman" w:hAnsi="Times New Roman" w:eastAsia="Lucida Sans Unicode" w:cs="Times New Roman"/>
          <w:lang w:eastAsia="ar-SA"/>
        </w:rPr>
      </w:pPr>
      <w:r>
        <w:rPr/>
        <w:t>vedoucí projektu</w:t>
        <w:tab/>
        <w:t xml:space="preserve">Ing. Michal Babič, </w:t>
        <w:br/>
        <w:t>tel. 255 733 571, email: michal.babic@ikpce.com</w:t>
      </w:r>
      <w:r/>
    </w:p>
    <w:p>
      <w:pPr>
        <w:pStyle w:val="Normal"/>
        <w:tabs>
          <w:tab w:val="left" w:pos="3402" w:leader="none"/>
        </w:tabs>
        <w:ind w:left="3402" w:hanging="3402"/>
        <w:rPr>
          <w:sz w:val="24"/>
          <w:sz w:val="24"/>
          <w:szCs w:val="24"/>
          <w:rFonts w:ascii="Times New Roman" w:hAnsi="Times New Roman" w:eastAsia="Lucida Sans Unicode" w:cs="Times New Roman"/>
          <w:lang w:eastAsia="ar-SA"/>
        </w:rPr>
      </w:pPr>
      <w:r>
        <w:rPr/>
        <w:t>provozní a dopravní technologie</w:t>
        <w:tab/>
        <w:t>Ing. Zbyněk Budiš</w:t>
      </w:r>
      <w:r/>
    </w:p>
    <w:p>
      <w:pPr>
        <w:pStyle w:val="Normal"/>
        <w:tabs>
          <w:tab w:val="left" w:pos="3402" w:leader="none"/>
        </w:tabs>
        <w:ind w:left="3402" w:hanging="3402"/>
        <w:rPr>
          <w:sz w:val="24"/>
          <w:sz w:val="24"/>
          <w:szCs w:val="24"/>
          <w:rFonts w:ascii="Times New Roman" w:hAnsi="Times New Roman" w:eastAsia="Lucida Sans Unicode" w:cs="Times New Roman"/>
          <w:lang w:eastAsia="ar-SA"/>
        </w:rPr>
      </w:pPr>
      <w:r>
        <w:rPr/>
        <w:t>stavební část</w:t>
        <w:tab/>
        <w:t>Josef Hanus</w:t>
        <w:br/>
        <w:t>Ing. Vladimír Prajzler</w:t>
      </w:r>
      <w:r/>
    </w:p>
    <w:p>
      <w:pPr>
        <w:sectPr>
          <w:type w:val="nextPage"/>
          <w:pgSz w:w="11906" w:h="16838"/>
          <w:pgMar w:left="1134" w:right="1134" w:header="0" w:top="1134" w:footer="0" w:bottom="1134" w:gutter="0"/>
          <w:pgNumType w:fmt="decimal"/>
          <w:formProt w:val="false"/>
          <w:textDirection w:val="lrTb"/>
          <w:docGrid w:type="default" w:linePitch="240" w:charSpace="4294961151"/>
        </w:sectPr>
        <w:pStyle w:val="Normal"/>
        <w:tabs>
          <w:tab w:val="left" w:pos="3402" w:leader="none"/>
        </w:tabs>
        <w:ind w:left="3402" w:hanging="3402"/>
        <w:rPr>
          <w:sz w:val="24"/>
          <w:sz w:val="24"/>
          <w:szCs w:val="24"/>
          <w:rFonts w:ascii="Times New Roman" w:hAnsi="Times New Roman" w:eastAsia="Lucida Sans Unicode" w:cs="Times New Roman"/>
          <w:lang w:eastAsia="ar-SA"/>
        </w:rPr>
      </w:pPr>
      <w:r>
        <w:rPr/>
        <w:t>geologická část</w:t>
        <w:tab/>
        <w:t>Ing. Jiří Činka</w:t>
      </w:r>
      <w:r/>
    </w:p>
    <w:p>
      <w:pPr>
        <w:pStyle w:val="Nzev"/>
        <w:rPr>
          <w:sz w:val="26"/>
          <w:b/>
          <w:sz w:val="26"/>
          <w:b/>
          <w:szCs w:val="20"/>
          <w:rFonts w:ascii="Arial" w:hAnsi="Arial" w:eastAsia="Times New Roman" w:cs="Times New Roman"/>
          <w:color w:val="00000A"/>
          <w:lang w:val="cs-CZ" w:eastAsia="cs-CZ" w:bidi="ar-SA"/>
        </w:rPr>
      </w:pPr>
      <w:r>
        <w:rPr/>
        <w:t>OBSAH:</w:t>
      </w:r>
      <w:r/>
    </w:p>
    <w:p>
      <w:pPr>
        <w:pStyle w:val="Obsah1"/>
        <w:tabs>
          <w:tab w:val="right" w:pos="9628" w:leader="dot"/>
        </w:tabs>
        <w:rPr>
          <w:smallCaps w:val="false"/>
          <w:caps w:val="false"/>
          <w:sz w:val="24"/>
          <w:b w:val="false"/>
          <w:sz w:val="24"/>
          <w:b w:val="false"/>
          <w:szCs w:val="24"/>
          <w:rFonts w:ascii="Times New Roman" w:hAnsi="Times New Roman"/>
        </w:rPr>
      </w:pPr>
      <w:r>
        <w:fldChar w:fldCharType="begin"/>
      </w:r>
      <w:r>
        <w:instrText> TOC \o "1-2" \h</w:instrText>
      </w:r>
      <w:r>
        <w:fldChar w:fldCharType="separate"/>
      </w:r>
      <w:r>
        <w:rPr/>
        <w:t>1.</w:t>
      </w:r>
      <w:r>
        <w:rPr>
          <w:rFonts w:ascii="Times New Roman" w:hAnsi="Times New Roman"/>
          <w:b w:val="false"/>
          <w:caps w:val="false"/>
          <w:smallCaps w:val="false"/>
          <w:sz w:val="24"/>
          <w:szCs w:val="24"/>
        </w:rPr>
        <w:tab/>
      </w:r>
      <w:r>
        <w:rPr/>
        <w:t>ÚVOD</w:t>
        <w:tab/>
        <w:t>14</w:t>
      </w:r>
      <w:r/>
    </w:p>
    <w:p>
      <w:pPr>
        <w:pStyle w:val="Obsah2"/>
        <w:tabs>
          <w:tab w:val="left" w:pos="1418" w:leader="none"/>
          <w:tab w:val="right" w:pos="9628" w:leader="dot"/>
        </w:tabs>
        <w:rPr>
          <w:sz w:val="24"/>
          <w:sz w:val="24"/>
          <w:szCs w:val="24"/>
          <w:rFonts w:ascii="Times New Roman" w:hAnsi="Times New Roman"/>
        </w:rPr>
      </w:pPr>
      <w:r>
        <w:rPr/>
        <w:t>1.1.</w:t>
      </w:r>
      <w:r>
        <w:rPr>
          <w:rFonts w:ascii="Times New Roman" w:hAnsi="Times New Roman"/>
          <w:sz w:val="24"/>
          <w:szCs w:val="24"/>
        </w:rPr>
        <w:tab/>
      </w:r>
      <w:r>
        <w:rPr/>
        <w:t>Důvod a cíle zadání studie</w:t>
        <w:tab/>
        <w:t>14</w:t>
      </w:r>
      <w:r/>
    </w:p>
    <w:p>
      <w:pPr>
        <w:pStyle w:val="Obsah2"/>
        <w:tabs>
          <w:tab w:val="left" w:pos="1418" w:leader="none"/>
          <w:tab w:val="right" w:pos="9628" w:leader="dot"/>
        </w:tabs>
        <w:rPr>
          <w:sz w:val="24"/>
          <w:sz w:val="24"/>
          <w:szCs w:val="24"/>
          <w:rFonts w:ascii="Times New Roman" w:hAnsi="Times New Roman"/>
        </w:rPr>
      </w:pPr>
      <w:r>
        <w:rPr/>
        <w:t>1.2.</w:t>
      </w:r>
      <w:r>
        <w:rPr>
          <w:rFonts w:ascii="Times New Roman" w:hAnsi="Times New Roman"/>
          <w:sz w:val="24"/>
          <w:szCs w:val="24"/>
        </w:rPr>
        <w:tab/>
      </w:r>
      <w:r>
        <w:rPr/>
        <w:t>Řešené území</w:t>
        <w:tab/>
        <w:t>14</w:t>
      </w:r>
      <w:r/>
    </w:p>
    <w:p>
      <w:pPr>
        <w:pStyle w:val="Obsah2"/>
        <w:tabs>
          <w:tab w:val="left" w:pos="1418" w:leader="none"/>
          <w:tab w:val="right" w:pos="9628" w:leader="dot"/>
        </w:tabs>
        <w:rPr>
          <w:sz w:val="24"/>
          <w:sz w:val="24"/>
          <w:szCs w:val="24"/>
          <w:rFonts w:ascii="Times New Roman" w:hAnsi="Times New Roman"/>
        </w:rPr>
      </w:pPr>
      <w:r>
        <w:rPr/>
        <w:t>1.3.</w:t>
      </w:r>
      <w:r>
        <w:rPr>
          <w:rFonts w:ascii="Times New Roman" w:hAnsi="Times New Roman"/>
          <w:sz w:val="24"/>
          <w:szCs w:val="24"/>
        </w:rPr>
        <w:tab/>
      </w:r>
      <w:r>
        <w:rPr/>
        <w:t>Vstupní podklady</w:t>
        <w:tab/>
        <w:t>14</w:t>
      </w:r>
      <w:r/>
    </w:p>
    <w:p>
      <w:pPr>
        <w:pStyle w:val="Obsah1"/>
        <w:tabs>
          <w:tab w:val="right" w:pos="9628" w:leader="dot"/>
        </w:tabs>
        <w:rPr>
          <w:smallCaps w:val="false"/>
          <w:caps w:val="false"/>
          <w:sz w:val="24"/>
          <w:b w:val="false"/>
          <w:sz w:val="24"/>
          <w:b w:val="false"/>
          <w:szCs w:val="24"/>
          <w:rFonts w:ascii="Times New Roman" w:hAnsi="Times New Roman"/>
        </w:rPr>
      </w:pPr>
      <w:r>
        <w:rPr/>
        <w:t>2.</w:t>
      </w:r>
      <w:r>
        <w:rPr>
          <w:rFonts w:ascii="Times New Roman" w:hAnsi="Times New Roman"/>
          <w:b w:val="false"/>
          <w:caps w:val="false"/>
          <w:smallCaps w:val="false"/>
          <w:sz w:val="24"/>
          <w:szCs w:val="24"/>
        </w:rPr>
        <w:tab/>
      </w:r>
      <w:r>
        <w:rPr/>
        <w:t>POPIS ŘEŠENÍ</w:t>
        <w:tab/>
        <w:t>16</w:t>
      </w:r>
      <w:r/>
    </w:p>
    <w:p>
      <w:pPr>
        <w:pStyle w:val="Obsah2"/>
        <w:tabs>
          <w:tab w:val="left" w:pos="1418" w:leader="none"/>
          <w:tab w:val="right" w:pos="9628" w:leader="dot"/>
        </w:tabs>
        <w:rPr>
          <w:sz w:val="24"/>
          <w:sz w:val="24"/>
          <w:szCs w:val="24"/>
          <w:rFonts w:ascii="Times New Roman" w:hAnsi="Times New Roman"/>
        </w:rPr>
      </w:pPr>
      <w:r>
        <w:rPr/>
        <w:t>2.1.</w:t>
      </w:r>
      <w:r>
        <w:rPr>
          <w:rFonts w:ascii="Times New Roman" w:hAnsi="Times New Roman"/>
          <w:sz w:val="24"/>
          <w:szCs w:val="24"/>
        </w:rPr>
        <w:tab/>
      </w:r>
      <w:r>
        <w:rPr/>
        <w:t>Původní návrh</w:t>
        <w:tab/>
        <w:t>16</w:t>
      </w:r>
      <w:r/>
    </w:p>
    <w:p>
      <w:pPr>
        <w:pStyle w:val="Obsah2"/>
        <w:tabs>
          <w:tab w:val="left" w:pos="1418" w:leader="none"/>
          <w:tab w:val="right" w:pos="9628" w:leader="dot"/>
        </w:tabs>
        <w:rPr>
          <w:sz w:val="24"/>
          <w:sz w:val="24"/>
          <w:szCs w:val="24"/>
          <w:rFonts w:ascii="Times New Roman" w:hAnsi="Times New Roman"/>
        </w:rPr>
      </w:pPr>
      <w:r>
        <w:rPr/>
        <w:t>2.2.</w:t>
      </w:r>
      <w:r>
        <w:rPr>
          <w:rFonts w:ascii="Times New Roman" w:hAnsi="Times New Roman"/>
          <w:sz w:val="24"/>
          <w:szCs w:val="24"/>
        </w:rPr>
        <w:tab/>
      </w:r>
      <w:r>
        <w:rPr/>
        <w:t>Alternativní návrh</w:t>
        <w:tab/>
        <w:t>17</w:t>
      </w:r>
      <w:r/>
    </w:p>
    <w:p>
      <w:pPr>
        <w:pStyle w:val="Obsah1"/>
        <w:tabs>
          <w:tab w:val="right" w:pos="9628" w:leader="dot"/>
        </w:tabs>
        <w:rPr>
          <w:smallCaps w:val="false"/>
          <w:caps w:val="false"/>
          <w:sz w:val="24"/>
          <w:b w:val="false"/>
          <w:sz w:val="24"/>
          <w:b w:val="false"/>
          <w:szCs w:val="24"/>
          <w:rFonts w:ascii="Times New Roman" w:hAnsi="Times New Roman"/>
        </w:rPr>
      </w:pPr>
      <w:r>
        <w:rPr/>
        <w:t>3.</w:t>
      </w:r>
      <w:r>
        <w:rPr>
          <w:rFonts w:ascii="Times New Roman" w:hAnsi="Times New Roman"/>
          <w:b w:val="false"/>
          <w:caps w:val="false"/>
          <w:smallCaps w:val="false"/>
          <w:sz w:val="24"/>
          <w:szCs w:val="24"/>
        </w:rPr>
        <w:tab/>
      </w:r>
      <w:r>
        <w:rPr/>
        <w:t>Dopravně technologické posouzení</w:t>
        <w:tab/>
        <w:t>19</w:t>
      </w:r>
      <w:r/>
    </w:p>
    <w:p>
      <w:pPr>
        <w:pStyle w:val="Obsah1"/>
        <w:tabs>
          <w:tab w:val="right" w:pos="9628" w:leader="dot"/>
        </w:tabs>
        <w:rPr>
          <w:smallCaps w:val="false"/>
          <w:caps w:val="false"/>
          <w:sz w:val="24"/>
          <w:b w:val="false"/>
          <w:sz w:val="24"/>
          <w:b w:val="false"/>
          <w:szCs w:val="24"/>
          <w:rFonts w:ascii="Times New Roman" w:hAnsi="Times New Roman"/>
        </w:rPr>
      </w:pPr>
      <w:r>
        <w:rPr/>
        <w:t>4.</w:t>
      </w:r>
      <w:r>
        <w:rPr>
          <w:rFonts w:ascii="Times New Roman" w:hAnsi="Times New Roman"/>
          <w:b w:val="false"/>
          <w:caps w:val="false"/>
          <w:smallCaps w:val="false"/>
          <w:sz w:val="24"/>
          <w:szCs w:val="24"/>
        </w:rPr>
        <w:tab/>
      </w:r>
      <w:r>
        <w:rPr/>
        <w:t>Stavebně technická část</w:t>
        <w:tab/>
        <w:t>22</w:t>
      </w:r>
      <w:r/>
    </w:p>
    <w:p>
      <w:pPr>
        <w:pStyle w:val="Obsah2"/>
        <w:tabs>
          <w:tab w:val="left" w:pos="1418" w:leader="none"/>
          <w:tab w:val="right" w:pos="9628" w:leader="dot"/>
        </w:tabs>
        <w:rPr>
          <w:sz w:val="24"/>
          <w:sz w:val="24"/>
          <w:szCs w:val="24"/>
          <w:rFonts w:ascii="Times New Roman" w:hAnsi="Times New Roman"/>
        </w:rPr>
      </w:pPr>
      <w:r>
        <w:rPr/>
        <w:t>4.1.</w:t>
      </w:r>
      <w:r>
        <w:rPr>
          <w:rFonts w:ascii="Times New Roman" w:hAnsi="Times New Roman"/>
          <w:sz w:val="24"/>
          <w:szCs w:val="24"/>
        </w:rPr>
        <w:tab/>
      </w:r>
      <w:r>
        <w:rPr/>
        <w:t>Geologické poměry</w:t>
        <w:tab/>
        <w:t>22</w:t>
      </w:r>
      <w:r/>
    </w:p>
    <w:p>
      <w:pPr>
        <w:pStyle w:val="Obsah2"/>
        <w:tabs>
          <w:tab w:val="left" w:pos="1418" w:leader="none"/>
          <w:tab w:val="right" w:pos="9628" w:leader="dot"/>
        </w:tabs>
        <w:rPr>
          <w:sz w:val="24"/>
          <w:sz w:val="24"/>
          <w:szCs w:val="24"/>
          <w:rFonts w:ascii="Times New Roman" w:hAnsi="Times New Roman"/>
        </w:rPr>
      </w:pPr>
      <w:r>
        <w:rPr/>
        <w:t>4.2.</w:t>
      </w:r>
      <w:r>
        <w:rPr>
          <w:rFonts w:ascii="Times New Roman" w:hAnsi="Times New Roman"/>
          <w:sz w:val="24"/>
          <w:szCs w:val="24"/>
        </w:rPr>
        <w:tab/>
      </w:r>
      <w:r>
        <w:rPr/>
        <w:t>Technické řešení tunelu</w:t>
        <w:tab/>
        <w:t>22</w:t>
      </w:r>
      <w:r/>
    </w:p>
    <w:p>
      <w:pPr>
        <w:pStyle w:val="Obsah2"/>
        <w:tabs>
          <w:tab w:val="left" w:pos="1418" w:leader="none"/>
          <w:tab w:val="right" w:pos="9628" w:leader="dot"/>
        </w:tabs>
        <w:rPr>
          <w:sz w:val="24"/>
          <w:sz w:val="24"/>
          <w:szCs w:val="24"/>
          <w:rFonts w:ascii="Times New Roman" w:hAnsi="Times New Roman"/>
        </w:rPr>
      </w:pPr>
      <w:r>
        <w:rPr/>
        <w:t>4.3.</w:t>
      </w:r>
      <w:r>
        <w:rPr>
          <w:rFonts w:ascii="Times New Roman" w:hAnsi="Times New Roman"/>
          <w:sz w:val="24"/>
          <w:szCs w:val="24"/>
        </w:rPr>
        <w:tab/>
      </w:r>
      <w:r>
        <w:rPr/>
        <w:t>Investiční náročnost</w:t>
        <w:tab/>
        <w:t>22</w:t>
      </w:r>
      <w:r/>
    </w:p>
    <w:p>
      <w:pPr>
        <w:pStyle w:val="Obsah1"/>
        <w:tabs>
          <w:tab w:val="right" w:pos="9628" w:leader="dot"/>
        </w:tabs>
        <w:rPr>
          <w:smallCaps w:val="false"/>
          <w:caps w:val="false"/>
          <w:sz w:val="24"/>
          <w:b w:val="false"/>
          <w:sz w:val="24"/>
          <w:b w:val="false"/>
          <w:szCs w:val="24"/>
          <w:rFonts w:ascii="Times New Roman" w:hAnsi="Times New Roman"/>
        </w:rPr>
      </w:pPr>
      <w:r>
        <w:rPr/>
        <w:t>5.</w:t>
      </w:r>
      <w:r>
        <w:rPr>
          <w:rFonts w:ascii="Times New Roman" w:hAnsi="Times New Roman"/>
          <w:b w:val="false"/>
          <w:caps w:val="false"/>
          <w:smallCaps w:val="false"/>
          <w:sz w:val="24"/>
          <w:szCs w:val="24"/>
        </w:rPr>
        <w:tab/>
      </w:r>
      <w:r>
        <w:rPr/>
        <w:t>Závěr</w:t>
        <w:tab/>
        <w:t>23</w:t>
      </w:r>
      <w:r/>
    </w:p>
    <w:p>
      <w:pPr>
        <w:pStyle w:val="PlainText"/>
        <w:spacing w:lineRule="auto" w:line="240"/>
        <w:rPr>
          <w:sz w:val="26"/>
          <w:b/>
          <w:sz w:val="26"/>
          <w:b/>
          <w:szCs w:val="20"/>
          <w:rFonts w:ascii="Arial" w:hAnsi="Arial" w:eastAsia="Times New Roman" w:cs="Times New Roman"/>
          <w:color w:val="00000A"/>
          <w:lang w:val="cs-CZ" w:eastAsia="cs-CZ" w:bidi="ar-SA"/>
        </w:rPr>
      </w:pPr>
      <w:r>
        <w:rPr>
          <w:rFonts w:eastAsia="Times New Roman" w:cs="Times New Roman"/>
          <w:b/>
          <w:color w:val="00000A"/>
          <w:sz w:val="26"/>
          <w:szCs w:val="20"/>
          <w:lang w:val="cs-CZ" w:eastAsia="cs-CZ" w:bidi="ar-SA"/>
        </w:rPr>
      </w:r>
      <w:r>
        <w:fldChar w:fldCharType="end"/>
      </w:r>
      <w:r/>
    </w:p>
    <w:p>
      <w:pPr>
        <w:pStyle w:val="PlainText"/>
        <w:rPr>
          <w:sz w:val="16"/>
          <w:i/>
          <w:sz w:val="16"/>
          <w:i/>
          <w:szCs w:val="16"/>
          <w:color w:val="FFFFFF"/>
        </w:rPr>
      </w:pPr>
      <w:r>
        <w:rPr>
          <w:i/>
          <w:color w:val="FFFFFF"/>
          <w:sz w:val="16"/>
          <w:szCs w:val="16"/>
        </w:rPr>
        <w:t xml:space="preserve">Soubor </w:t>
        <w:tab/>
      </w:r>
      <w:r>
        <w:rPr>
          <w:i/>
          <w:color w:val="FFFFFF"/>
          <w:sz w:val="16"/>
          <w:szCs w:val="16"/>
        </w:rPr>
        <w:fldChar w:fldCharType="begin"/>
      </w:r>
      <w:r>
        <w:instrText> FILENAME </w:instrText>
      </w:r>
      <w:r>
        <w:fldChar w:fldCharType="separate"/>
      </w:r>
      <w:r>
        <w:t>ÚZEMNÍ STUDIE.docx</w:t>
      </w:r>
      <w:r>
        <w:fldChar w:fldCharType="end"/>
      </w:r>
      <w:r/>
    </w:p>
    <w:p>
      <w:pPr>
        <w:pStyle w:val="PlainText"/>
        <w:rPr>
          <w:sz w:val="16"/>
          <w:i/>
          <w:sz w:val="16"/>
          <w:i/>
          <w:szCs w:val="16"/>
          <w:color w:val="FFFFFF"/>
        </w:rPr>
      </w:pPr>
      <w:r>
        <w:rPr>
          <w:i/>
          <w:color w:val="FFFFFF"/>
          <w:sz w:val="16"/>
          <w:szCs w:val="16"/>
        </w:rPr>
        <w:t xml:space="preserve">Uloženo: </w:t>
        <w:tab/>
        <w:t>15.5.2014</w:t>
      </w:r>
      <w:r/>
    </w:p>
    <w:p>
      <w:pPr>
        <w:pStyle w:val="PlainText"/>
        <w:rPr>
          <w:sz w:val="16"/>
          <w:i/>
          <w:sz w:val="16"/>
          <w:i/>
          <w:szCs w:val="16"/>
          <w:color w:val="FFFFFF"/>
        </w:rPr>
      </w:pPr>
      <w:r>
        <w:rPr>
          <w:i/>
          <w:color w:val="FFFFFF"/>
          <w:sz w:val="16"/>
          <w:szCs w:val="16"/>
        </w:rPr>
        <w:t xml:space="preserve">Tisk: </w:t>
        <w:tab/>
      </w:r>
      <w:r>
        <w:fldChar w:fldCharType="begin"/>
      </w:r>
      <w:r>
        <w:instrText>PRINTDATE  \@ "d.M.yyyy"  \* MERGEFORMAT</w:instrText>
      </w:r>
      <w:r>
        <w:fldChar w:fldCharType="separate"/>
      </w:r>
      <w:bookmarkStart w:id="0" w:name="__Fieldmark__483_480514473"/>
      <w:r>
        <w:rPr>
          <w:i/>
          <w:color w:val="FFFFFF"/>
          <w:sz w:val="16"/>
          <w:szCs w:val="16"/>
        </w:rPr>
        <w:t>1</w:t>
      </w:r>
      <w:bookmarkStart w:id="1" w:name="__Fieldmark__483_1527458155"/>
      <w:r>
        <w:rPr>
          <w:i/>
          <w:color w:val="FFFFFF"/>
          <w:sz w:val="16"/>
          <w:szCs w:val="16"/>
        </w:rPr>
        <w:t>5</w:t>
      </w:r>
      <w:bookmarkStart w:id="2" w:name="__Fieldmark__3316_443017354"/>
      <w:r>
        <w:rPr>
          <w:i/>
          <w:color w:val="FFFFFF"/>
          <w:sz w:val="16"/>
          <w:szCs w:val="16"/>
        </w:rPr>
        <w:t>.</w:t>
      </w:r>
      <w:bookmarkStart w:id="3" w:name="__Fieldmark__2033_443017354"/>
      <w:r>
        <w:rPr>
          <w:i/>
          <w:color w:val="FFFFFF"/>
          <w:sz w:val="16"/>
          <w:szCs w:val="16"/>
        </w:rPr>
        <w:t>5</w:t>
      </w:r>
      <w:bookmarkStart w:id="4" w:name="__Fieldmark__487_1934103881"/>
      <w:r>
        <w:rPr>
          <w:i/>
          <w:color w:val="FFFFFF"/>
          <w:sz w:val="16"/>
          <w:szCs w:val="16"/>
        </w:rPr>
        <w:t>.</w:t>
      </w:r>
      <w:bookmarkStart w:id="5" w:name="__Fieldmark__863_22447099"/>
      <w:r>
        <w:rPr>
          <w:i/>
          <w:color w:val="FFFFFF"/>
          <w:sz w:val="16"/>
          <w:szCs w:val="16"/>
        </w:rPr>
        <w:t>2014</w:t>
      </w:r>
      <w:bookmarkEnd w:id="0"/>
      <w:bookmarkEnd w:id="1"/>
      <w:bookmarkEnd w:id="2"/>
      <w:bookmarkEnd w:id="3"/>
      <w:bookmarkEnd w:id="4"/>
      <w:bookmarkEnd w:id="5"/>
      <w:r>
        <w:rPr>
          <w:i/>
          <w:color w:val="FFFFFF"/>
          <w:sz w:val="16"/>
          <w:szCs w:val="16"/>
        </w:rPr>
      </w:r>
      <w:r>
        <w:fldChar w:fldCharType="end"/>
      </w:r>
      <w:r>
        <w:br w:type="page"/>
      </w:r>
      <w:r/>
    </w:p>
    <w:p>
      <w:pPr>
        <w:pStyle w:val="Nzev"/>
        <w:rPr>
          <w:sz w:val="26"/>
          <w:b/>
          <w:sz w:val="26"/>
          <w:b/>
          <w:szCs w:val="20"/>
          <w:rFonts w:ascii="Arial" w:hAnsi="Arial" w:eastAsia="Times New Roman" w:cs="Times New Roman"/>
          <w:color w:val="00000A"/>
          <w:lang w:val="cs-CZ" w:eastAsia="cs-CZ" w:bidi="ar-SA"/>
        </w:rPr>
      </w:pPr>
      <w:r>
        <w:rPr/>
        <w:t>SEZNAM OBRÁZKŮ:</w:t>
      </w:r>
      <w:r/>
    </w:p>
    <w:p>
      <w:pPr>
        <w:pStyle w:val="Tableoffigures"/>
        <w:tabs>
          <w:tab w:val="right" w:pos="9628" w:leader="dot"/>
        </w:tabs>
        <w:rPr>
          <w:sz w:val="24"/>
          <w:sz w:val="24"/>
          <w:szCs w:val="24"/>
          <w:rFonts w:ascii="Times New Roman" w:hAnsi="Times New Roman"/>
        </w:rPr>
      </w:pPr>
      <w:r>
        <w:fldChar w:fldCharType="begin"/>
      </w:r>
      <w:r>
        <w:instrText> TOC \c </w:instrText>
      </w:r>
      <w:r>
        <w:fldChar w:fldCharType="separate"/>
      </w:r>
      <w:hyperlink w:anchor="_Toc386398380">
        <w:r>
          <w:rPr>
            <w:rStyle w:val="Odkaznarejstk"/>
          </w:rPr>
          <w:t>Obr.1</w:t>
        </w:r>
        <w:r>
          <w:rPr>
            <w:rStyle w:val="Odkaznarejstk"/>
            <w:sz w:val="24"/>
            <w:szCs w:val="24"/>
          </w:rPr>
          <w:tab/>
        </w:r>
        <w:r>
          <w:rPr>
            <w:rStyle w:val="Odkaznarejstk"/>
          </w:rPr>
          <w:t>návrh obce Černá v Pošumaví na úpravu trasy ŠED</w:t>
        </w:r>
        <w:r>
          <w:rPr>
            <w:webHidden/>
          </w:rPr>
          <w:fldChar w:fldCharType="begin"/>
        </w:r>
        <w:r>
          <w:rPr>
            <w:webHidden/>
          </w:rPr>
          <w:instrText>PAGEREF _Toc386398380 \h</w:instrText>
        </w:r>
        <w:r>
          <w:rPr>
            <w:webHidden/>
          </w:rPr>
          <w:fldChar w:fldCharType="separate"/>
        </w:r>
        <w:r>
          <w:rPr>
            <w:rStyle w:val="Odkaznarejstk"/>
            <w:vanish w:val="false"/>
          </w:rPr>
          <w:tab/>
          <w:t>15</w:t>
        </w:r>
        <w:r>
          <w:rPr>
            <w:webHidden/>
          </w:rPr>
          <w:fldChar w:fldCharType="end"/>
        </w:r>
      </w:hyperlink>
      <w:r/>
    </w:p>
    <w:p>
      <w:pPr>
        <w:pStyle w:val="Tableoffigures"/>
        <w:tabs>
          <w:tab w:val="right" w:pos="9628" w:leader="dot"/>
        </w:tabs>
        <w:rPr>
          <w:sz w:val="24"/>
          <w:sz w:val="24"/>
          <w:szCs w:val="24"/>
          <w:rFonts w:ascii="Times New Roman" w:hAnsi="Times New Roman"/>
        </w:rPr>
      </w:pPr>
      <w:hyperlink w:anchor="_Toc386398381">
        <w:r>
          <w:rPr>
            <w:rStyle w:val="Odkaznarejstk"/>
          </w:rPr>
          <w:t>Obr.2</w:t>
        </w:r>
        <w:r>
          <w:rPr>
            <w:rStyle w:val="Odkaznarejstk"/>
            <w:sz w:val="24"/>
            <w:szCs w:val="24"/>
          </w:rPr>
          <w:tab/>
        </w:r>
        <w:r>
          <w:rPr>
            <w:rStyle w:val="Odkaznarejstk"/>
          </w:rPr>
          <w:t>Původní návrh</w:t>
        </w:r>
        <w:r>
          <w:rPr>
            <w:webHidden/>
          </w:rPr>
          <w:fldChar w:fldCharType="begin"/>
        </w:r>
        <w:r>
          <w:rPr>
            <w:webHidden/>
          </w:rPr>
          <w:instrText>PAGEREF _Toc386398381 \h</w:instrText>
        </w:r>
        <w:r>
          <w:rPr>
            <w:webHidden/>
          </w:rPr>
          <w:fldChar w:fldCharType="separate"/>
        </w:r>
        <w:r>
          <w:rPr>
            <w:rStyle w:val="Odkaznarejstk"/>
            <w:vanish w:val="false"/>
          </w:rPr>
          <w:tab/>
          <w:t>17</w:t>
        </w:r>
        <w:r>
          <w:rPr>
            <w:webHidden/>
          </w:rPr>
          <w:fldChar w:fldCharType="end"/>
        </w:r>
      </w:hyperlink>
      <w:r/>
    </w:p>
    <w:p>
      <w:pPr>
        <w:pStyle w:val="Tableoffigures"/>
        <w:tabs>
          <w:tab w:val="right" w:pos="9628" w:leader="dot"/>
        </w:tabs>
        <w:rPr>
          <w:sz w:val="24"/>
          <w:sz w:val="24"/>
          <w:szCs w:val="24"/>
          <w:rFonts w:ascii="Times New Roman" w:hAnsi="Times New Roman"/>
        </w:rPr>
      </w:pPr>
      <w:hyperlink w:anchor="_Toc386398382">
        <w:r>
          <w:rPr>
            <w:rStyle w:val="Odkaznarejstk"/>
          </w:rPr>
          <w:t>Obr.3</w:t>
        </w:r>
        <w:r>
          <w:rPr>
            <w:rStyle w:val="Odkaznarejstk"/>
            <w:sz w:val="24"/>
            <w:szCs w:val="24"/>
          </w:rPr>
          <w:tab/>
        </w:r>
        <w:r>
          <w:rPr>
            <w:rStyle w:val="Odkaznarejstk"/>
          </w:rPr>
          <w:t>Schéma provozování tratě Rybník – Černá v Pošumaví</w:t>
        </w:r>
        <w:r>
          <w:rPr>
            <w:webHidden/>
          </w:rPr>
          <w:fldChar w:fldCharType="begin"/>
        </w:r>
        <w:r>
          <w:rPr>
            <w:webHidden/>
          </w:rPr>
          <w:instrText>PAGEREF _Toc386398382 \h</w:instrText>
        </w:r>
        <w:r>
          <w:rPr>
            <w:webHidden/>
          </w:rPr>
          <w:fldChar w:fldCharType="separate"/>
        </w:r>
        <w:r>
          <w:rPr>
            <w:rStyle w:val="Odkaznarejstk"/>
            <w:vanish w:val="false"/>
          </w:rPr>
          <w:tab/>
          <w:t>19</w:t>
        </w:r>
        <w:r>
          <w:rPr>
            <w:webHidden/>
          </w:rPr>
          <w:fldChar w:fldCharType="end"/>
        </w:r>
      </w:hyperlink>
      <w:r/>
    </w:p>
    <w:p>
      <w:pPr>
        <w:pStyle w:val="Tableoffigures"/>
        <w:tabs>
          <w:tab w:val="right" w:pos="9628" w:leader="dot"/>
        </w:tabs>
        <w:rPr>
          <w:sz w:val="24"/>
          <w:sz w:val="24"/>
          <w:szCs w:val="24"/>
          <w:rFonts w:ascii="Times New Roman" w:hAnsi="Times New Roman"/>
        </w:rPr>
      </w:pPr>
      <w:hyperlink w:anchor="_Toc386398383">
        <w:r>
          <w:rPr>
            <w:rStyle w:val="Odkaznarejstk"/>
          </w:rPr>
          <w:t>Obr.4</w:t>
        </w:r>
        <w:r>
          <w:rPr>
            <w:rStyle w:val="Odkaznarejstk"/>
            <w:sz w:val="24"/>
            <w:szCs w:val="24"/>
          </w:rPr>
          <w:tab/>
        </w:r>
        <w:r>
          <w:rPr>
            <w:rStyle w:val="Odkaznarejstk"/>
          </w:rPr>
          <w:t>Modelový grafikon pro upravené řešení</w:t>
        </w:r>
        <w:r>
          <w:rPr>
            <w:webHidden/>
          </w:rPr>
          <w:fldChar w:fldCharType="begin"/>
        </w:r>
        <w:r>
          <w:rPr>
            <w:webHidden/>
          </w:rPr>
          <w:instrText>PAGEREF _Toc386398383 \h</w:instrText>
        </w:r>
        <w:r>
          <w:rPr>
            <w:webHidden/>
          </w:rPr>
          <w:fldChar w:fldCharType="separate"/>
        </w:r>
        <w:r>
          <w:rPr>
            <w:rStyle w:val="Odkaznarejstk"/>
            <w:vanish w:val="false"/>
          </w:rPr>
          <w:tab/>
          <w:t>21</w:t>
        </w:r>
        <w:r>
          <w:rPr>
            <w:webHidden/>
          </w:rPr>
          <w:fldChar w:fldCharType="end"/>
        </w:r>
      </w:hyperlink>
      <w:r/>
    </w:p>
    <w:p>
      <w:pPr>
        <w:pStyle w:val="Tableoffigures"/>
        <w:tabs>
          <w:tab w:val="right" w:pos="9628" w:leader="dot"/>
        </w:tabs>
        <w:spacing w:lineRule="auto" w:line="240" w:before="240" w:after="0"/>
        <w:rPr>
          <w:sz w:val="22"/>
          <w:sz w:val="22"/>
          <w:szCs w:val="20"/>
          <w:rFonts w:ascii="Arial" w:hAnsi="Arial" w:eastAsia="Times New Roman" w:cs="Times New Roman"/>
          <w:color w:val="00000A"/>
          <w:lang w:val="cs-CZ" w:eastAsia="cs-CZ" w:bidi="ar-SA"/>
        </w:rPr>
      </w:pPr>
      <w:r>
        <w:rPr>
          <w:rFonts w:eastAsia="Times New Roman" w:cs="Times New Roman"/>
          <w:color w:val="00000A"/>
          <w:sz w:val="22"/>
          <w:szCs w:val="20"/>
          <w:lang w:val="cs-CZ" w:eastAsia="cs-CZ" w:bidi="ar-SA"/>
        </w:rPr>
      </w:r>
      <w:r>
        <w:fldChar w:fldCharType="end"/>
      </w:r>
      <w:r/>
    </w:p>
    <w:p>
      <w:pPr>
        <w:pStyle w:val="Nzev"/>
      </w:pPr>
      <w:r>
        <w:rPr/>
        <w:t>SEZNAM TABULEK:</w:t>
      </w:r>
      <w:r/>
    </w:p>
    <w:p>
      <w:pPr>
        <w:pStyle w:val="Tableoffigures"/>
        <w:tabs>
          <w:tab w:val="right" w:pos="9628" w:leader="dot"/>
        </w:tabs>
        <w:rPr>
          <w:sz w:val="24"/>
          <w:sz w:val="24"/>
          <w:szCs w:val="24"/>
          <w:rFonts w:ascii="Times New Roman" w:hAnsi="Times New Roman"/>
        </w:rPr>
      </w:pPr>
      <w:r>
        <w:fldChar w:fldCharType="begin"/>
      </w:r>
      <w:r>
        <w:instrText> TOC \c </w:instrText>
      </w:r>
      <w:r>
        <w:fldChar w:fldCharType="separate"/>
      </w:r>
      <w:hyperlink w:anchor="_Toc386398384">
        <w:r>
          <w:rPr>
            <w:rStyle w:val="Odkaznarejstk"/>
          </w:rPr>
          <w:t>Tab.1</w:t>
        </w:r>
        <w:r>
          <w:rPr>
            <w:rStyle w:val="Odkaznarejstk"/>
            <w:sz w:val="24"/>
            <w:szCs w:val="24"/>
          </w:rPr>
          <w:tab/>
        </w:r>
        <w:r>
          <w:rPr>
            <w:rStyle w:val="Odkaznarejstk"/>
          </w:rPr>
          <w:t>Přehled jízdních dob pro řešený úsek</w:t>
        </w:r>
        <w:r>
          <w:rPr>
            <w:webHidden/>
          </w:rPr>
          <w:fldChar w:fldCharType="begin"/>
        </w:r>
        <w:r>
          <w:rPr>
            <w:webHidden/>
          </w:rPr>
          <w:instrText>PAGEREF _Toc386398384 \h</w:instrText>
        </w:r>
        <w:r>
          <w:rPr>
            <w:webHidden/>
          </w:rPr>
          <w:fldChar w:fldCharType="separate"/>
        </w:r>
        <w:r>
          <w:rPr>
            <w:rStyle w:val="Odkaznarejstk"/>
            <w:vanish w:val="false"/>
          </w:rPr>
          <w:tab/>
          <w:t>19</w:t>
        </w:r>
        <w:r>
          <w:rPr>
            <w:webHidden/>
          </w:rPr>
          <w:fldChar w:fldCharType="end"/>
        </w:r>
      </w:hyperlink>
      <w:r/>
    </w:p>
    <w:p>
      <w:pPr>
        <w:pStyle w:val="Tableoffigures"/>
        <w:tabs>
          <w:tab w:val="right" w:pos="9628" w:leader="dot"/>
        </w:tabs>
        <w:rPr>
          <w:sz w:val="24"/>
          <w:sz w:val="24"/>
          <w:szCs w:val="24"/>
          <w:rFonts w:ascii="Times New Roman" w:hAnsi="Times New Roman"/>
        </w:rPr>
      </w:pPr>
      <w:hyperlink w:anchor="_Toc386398385">
        <w:r>
          <w:rPr>
            <w:rStyle w:val="Odkaznarejstk"/>
          </w:rPr>
          <w:t>Tab.2</w:t>
        </w:r>
        <w:r>
          <w:rPr>
            <w:rStyle w:val="Odkaznarejstk"/>
            <w:sz w:val="24"/>
            <w:szCs w:val="24"/>
          </w:rPr>
          <w:tab/>
        </w:r>
        <w:r>
          <w:rPr>
            <w:rStyle w:val="Odkaznarejstk"/>
          </w:rPr>
          <w:t>Srovnání hlavních parametrů kolejových systémů</w:t>
        </w:r>
        <w:r>
          <w:rPr>
            <w:webHidden/>
          </w:rPr>
          <w:fldChar w:fldCharType="begin"/>
        </w:r>
        <w:r>
          <w:rPr>
            <w:webHidden/>
          </w:rPr>
          <w:instrText>PAGEREF _Toc386398385 \h</w:instrText>
        </w:r>
        <w:r>
          <w:rPr>
            <w:webHidden/>
          </w:rPr>
          <w:fldChar w:fldCharType="separate"/>
        </w:r>
        <w:r>
          <w:rPr>
            <w:rStyle w:val="Odkaznarejstk"/>
            <w:vanish w:val="false"/>
          </w:rPr>
          <w:tab/>
          <w:t>22</w:t>
        </w:r>
        <w:r>
          <w:rPr>
            <w:webHidden/>
          </w:rPr>
          <w:fldChar w:fldCharType="end"/>
        </w:r>
      </w:hyperlink>
      <w:r/>
    </w:p>
    <w:p>
      <w:pPr>
        <w:pStyle w:val="Tableoffigures"/>
        <w:tabs>
          <w:tab w:val="right" w:pos="9628" w:leader="dot"/>
        </w:tabs>
        <w:spacing w:lineRule="auto" w:line="240"/>
        <w:rPr>
          <w:sz w:val="22"/>
          <w:sz w:val="22"/>
          <w:szCs w:val="20"/>
          <w:rFonts w:ascii="Arial" w:hAnsi="Arial" w:eastAsia="Times New Roman" w:cs="Times New Roman"/>
          <w:color w:val="00000A"/>
          <w:lang w:val="cs-CZ" w:eastAsia="cs-CZ" w:bidi="ar-SA"/>
        </w:rPr>
      </w:pPr>
      <w:r>
        <w:rPr>
          <w:rFonts w:eastAsia="Times New Roman" w:cs="Times New Roman"/>
          <w:color w:val="00000A"/>
          <w:sz w:val="22"/>
          <w:szCs w:val="20"/>
          <w:lang w:val="cs-CZ" w:eastAsia="cs-CZ" w:bidi="ar-SA"/>
        </w:rPr>
      </w:r>
      <w:r>
        <w:fldChar w:fldCharType="end"/>
      </w:r>
      <w:r/>
    </w:p>
    <w:p>
      <w:pPr>
        <w:pStyle w:val="Nzev"/>
        <w:rPr>
          <w:sz w:val="26"/>
          <w:b/>
          <w:sz w:val="26"/>
          <w:b/>
          <w:szCs w:val="20"/>
          <w:rFonts w:ascii="Arial" w:hAnsi="Arial" w:eastAsia="Times New Roman" w:cs="Times New Roman"/>
          <w:color w:val="00000A"/>
          <w:lang w:val="cs-CZ" w:eastAsia="cs-CZ" w:bidi="ar-SA"/>
        </w:rPr>
      </w:pPr>
      <w:r>
        <w:rPr/>
        <w:t>SEZNAM ZKRATEK:</w:t>
      </w:r>
      <w:r/>
    </w:p>
    <w:p>
      <w:pPr>
        <w:pStyle w:val="Normal"/>
        <w:tabs>
          <w:tab w:val="left" w:pos="1134" w:leader="none"/>
        </w:tabs>
        <w:rPr>
          <w:sz w:val="24"/>
          <w:sz w:val="24"/>
          <w:szCs w:val="24"/>
          <w:rFonts w:ascii="Times New Roman" w:hAnsi="Times New Roman" w:eastAsia="Lucida Sans Unicode" w:cs="Times New Roman"/>
          <w:lang w:eastAsia="ar-SA"/>
        </w:rPr>
      </w:pPr>
      <w:r>
        <w:rPr>
          <w:rFonts w:ascii="Arial" w:hAnsi="Arial"/>
        </w:rPr>
        <w:t>GVD</w:t>
        <w:tab/>
        <w:t>Grafikon vlakové dopravy</w:t>
      </w:r>
      <w:r/>
    </w:p>
    <w:p>
      <w:pPr>
        <w:pStyle w:val="Normal"/>
        <w:tabs>
          <w:tab w:val="left" w:pos="1134" w:leader="none"/>
        </w:tabs>
        <w:rPr>
          <w:sz w:val="24"/>
          <w:sz w:val="24"/>
          <w:szCs w:val="24"/>
          <w:rFonts w:ascii="Times New Roman" w:hAnsi="Times New Roman" w:eastAsia="Lucida Sans Unicode" w:cs="Times New Roman"/>
          <w:lang w:eastAsia="ar-SA"/>
        </w:rPr>
      </w:pPr>
      <w:r>
        <w:rPr>
          <w:rFonts w:ascii="Arial" w:hAnsi="Arial"/>
        </w:rPr>
        <w:t>IDS</w:t>
        <w:tab/>
        <w:t>Integrovaný dopravní systém</w:t>
      </w:r>
      <w:r/>
    </w:p>
    <w:p>
      <w:pPr>
        <w:pStyle w:val="Normal"/>
        <w:tabs>
          <w:tab w:val="left" w:pos="1134" w:leader="none"/>
        </w:tabs>
        <w:rPr>
          <w:sz w:val="24"/>
          <w:sz w:val="24"/>
          <w:szCs w:val="24"/>
          <w:rFonts w:ascii="Times New Roman" w:hAnsi="Times New Roman" w:eastAsia="Lucida Sans Unicode" w:cs="Times New Roman"/>
          <w:lang w:eastAsia="ar-SA"/>
        </w:rPr>
      </w:pPr>
      <w:r>
        <w:rPr>
          <w:rFonts w:ascii="Arial" w:hAnsi="Arial"/>
        </w:rPr>
        <w:t>JK</w:t>
        <w:tab/>
        <w:t>Jihočeský kraj</w:t>
      </w:r>
      <w:r/>
    </w:p>
    <w:p>
      <w:pPr>
        <w:pStyle w:val="Normal"/>
        <w:tabs>
          <w:tab w:val="left" w:pos="1134" w:leader="none"/>
        </w:tabs>
        <w:rPr>
          <w:sz w:val="24"/>
          <w:sz w:val="24"/>
          <w:szCs w:val="24"/>
          <w:rFonts w:ascii="Times New Roman" w:hAnsi="Times New Roman" w:eastAsia="Lucida Sans Unicode" w:cs="Times New Roman"/>
          <w:lang w:eastAsia="ar-SA"/>
        </w:rPr>
      </w:pPr>
      <w:r>
        <w:rPr>
          <w:rFonts w:ascii="Arial" w:hAnsi="Arial"/>
        </w:rPr>
        <w:t>JŘ</w:t>
        <w:tab/>
        <w:t>Jízdní řád</w:t>
      </w:r>
      <w:r/>
    </w:p>
    <w:p>
      <w:pPr>
        <w:pStyle w:val="Normal"/>
        <w:tabs>
          <w:tab w:val="left" w:pos="1134" w:leader="none"/>
        </w:tabs>
        <w:rPr>
          <w:sz w:val="24"/>
          <w:sz w:val="24"/>
          <w:szCs w:val="24"/>
          <w:rFonts w:ascii="Times New Roman" w:hAnsi="Times New Roman" w:eastAsia="Lucida Sans Unicode" w:cs="Times New Roman"/>
          <w:lang w:eastAsia="ar-SA"/>
        </w:rPr>
      </w:pPr>
      <w:r>
        <w:rPr>
          <w:rFonts w:ascii="Arial" w:hAnsi="Arial"/>
        </w:rPr>
        <w:t>ŠED</w:t>
        <w:tab/>
        <w:t>Šumavské elektrické dráhy</w:t>
      </w:r>
      <w:r/>
    </w:p>
    <w:p>
      <w:pPr>
        <w:pStyle w:val="Normal"/>
        <w:tabs>
          <w:tab w:val="left" w:pos="1134" w:leader="none"/>
        </w:tabs>
        <w:rPr>
          <w:sz w:val="24"/>
          <w:sz w:val="24"/>
          <w:szCs w:val="24"/>
          <w:rFonts w:ascii="Times New Roman" w:hAnsi="Times New Roman" w:eastAsia="Lucida Sans Unicode" w:cs="Times New Roman"/>
          <w:lang w:eastAsia="ar-SA"/>
        </w:rPr>
      </w:pPr>
      <w:r>
        <w:rPr>
          <w:rFonts w:ascii="Arial" w:hAnsi="Arial"/>
        </w:rPr>
        <w:t>SŽDC</w:t>
        <w:tab/>
        <w:t>Správa železniční dopravní cesty, s. o.</w:t>
      </w:r>
      <w:r/>
    </w:p>
    <w:p>
      <w:pPr>
        <w:pStyle w:val="Normal"/>
        <w:tabs>
          <w:tab w:val="left" w:pos="1134" w:leader="none"/>
        </w:tabs>
        <w:rPr>
          <w:sz w:val="24"/>
          <w:sz w:val="24"/>
          <w:szCs w:val="24"/>
          <w:rFonts w:ascii="Times New Roman" w:hAnsi="Times New Roman" w:eastAsia="Lucida Sans Unicode" w:cs="Times New Roman"/>
          <w:lang w:eastAsia="ar-SA"/>
        </w:rPr>
      </w:pPr>
      <w:r>
        <w:rPr>
          <w:rFonts w:ascii="Arial" w:hAnsi="Arial"/>
        </w:rPr>
        <w:t>ÚP</w:t>
        <w:tab/>
        <w:t>Územní plán</w:t>
      </w:r>
      <w:r/>
    </w:p>
    <w:p>
      <w:pPr>
        <w:pStyle w:val="Normal"/>
        <w:tabs>
          <w:tab w:val="left" w:pos="1134" w:leader="none"/>
        </w:tabs>
        <w:rPr>
          <w:sz w:val="24"/>
          <w:sz w:val="24"/>
          <w:szCs w:val="24"/>
          <w:rFonts w:ascii="Times New Roman" w:hAnsi="Times New Roman" w:eastAsia="Lucida Sans Unicode" w:cs="Times New Roman"/>
          <w:lang w:eastAsia="ar-SA"/>
        </w:rPr>
      </w:pPr>
      <w:r>
        <w:rPr>
          <w:rFonts w:ascii="Arial" w:hAnsi="Arial"/>
        </w:rPr>
        <w:t>ZÚR</w:t>
        <w:tab/>
        <w:t>Zásady územního rozvoje</w:t>
      </w:r>
      <w:r>
        <w:br w:type="page"/>
      </w:r>
      <w:r/>
    </w:p>
    <w:p>
      <w:pPr>
        <w:pStyle w:val="Nadpis1"/>
        <w:widowControl/>
        <w:tabs>
          <w:tab w:val="left" w:pos="720" w:leader="none"/>
        </w:tabs>
        <w:suppressAutoHyphens w:val="false"/>
        <w:spacing w:lineRule="auto" w:line="264" w:before="80" w:after="80"/>
        <w:ind w:left="454" w:hanging="454"/>
        <w:jc w:val="both"/>
        <w:rPr>
          <w:sz w:val="28"/>
          <w:b/>
          <w:sz w:val="28"/>
          <w:b/>
          <w:szCs w:val="28"/>
          <w:bCs/>
          <w:rFonts w:ascii="Arial" w:hAnsi="Arial" w:eastAsia="" w:cs="" w:cstheme="majorBidi" w:eastAsiaTheme="majorEastAsia"/>
          <w:color w:val="365F91" w:themeColor="accent1" w:themeShade="bf"/>
          <w:lang w:val="cs-CZ" w:eastAsia="ar-SA" w:bidi="ar-SA"/>
        </w:rPr>
      </w:pPr>
      <w:r>
        <w:rPr>
          <w:rFonts w:ascii="Arial" w:hAnsi="Arial"/>
        </w:rPr>
        <w:t>ÚVOD</w:t>
      </w:r>
      <w:r/>
    </w:p>
    <w:p>
      <w:pPr>
        <w:pStyle w:val="Nadpis2"/>
        <w:widowControl/>
        <w:tabs>
          <w:tab w:val="left" w:pos="1080" w:leader="none"/>
        </w:tabs>
        <w:suppressAutoHyphens w:val="false"/>
        <w:spacing w:lineRule="auto" w:line="264" w:before="80" w:after="80"/>
        <w:ind w:left="709" w:hanging="709"/>
        <w:jc w:val="both"/>
        <w:rPr>
          <w:sz w:val="26"/>
          <w:b/>
          <w:sz w:val="26"/>
          <w:b/>
          <w:szCs w:val="26"/>
          <w:bCs/>
          <w:rFonts w:ascii="Arial" w:hAnsi="Arial" w:eastAsia="" w:cs="" w:cstheme="majorBidi" w:eastAsiaTheme="majorEastAsia"/>
          <w:color w:val="4F81BD" w:themeColor="accent1"/>
          <w:lang w:val="cs-CZ" w:eastAsia="ar-SA" w:bidi="ar-SA"/>
        </w:rPr>
      </w:pPr>
      <w:bookmarkStart w:id="6" w:name="_Toc386398687"/>
      <w:bookmarkEnd w:id="6"/>
      <w:r>
        <w:rPr>
          <w:rFonts w:ascii="Arial" w:hAnsi="Arial"/>
        </w:rPr>
        <w:t>Důvod a cíle zadání studie</w:t>
      </w:r>
      <w:r/>
    </w:p>
    <w:p>
      <w:pPr>
        <w:pStyle w:val="Normln1"/>
      </w:pPr>
      <w:r>
        <w:rPr>
          <w:rFonts w:ascii="Arial" w:hAnsi="Arial"/>
        </w:rPr>
        <w:t>Program rozvoje územního obvodu Jihočeského kraje</w:t>
      </w:r>
      <w:r>
        <w:rPr>
          <w:rStyle w:val="Ukotvenpoznmkypodarou"/>
          <w:rFonts w:ascii="Arial" w:hAnsi="Arial"/>
        </w:rPr>
        <w:footnoteReference w:id="2"/>
      </w:r>
      <w:r>
        <w:rPr>
          <w:rFonts w:ascii="Arial" w:hAnsi="Arial"/>
        </w:rPr>
        <w:t xml:space="preserve"> v opatření Rozvoj dopravy a dopravní infrastruktury sleduje cíl zvýšení atraktivity kraje pro turisty, návštěvníky i investory. V rámci navazujícího Akčního plánu rozvoje a jeho projektu A 1/12 „Projekt rozvoje kolejové dopravy a elektrické trakce v Jihočeském kraji“ byl definován systém Šumavských elektrických drah (ŠED).</w:t>
      </w:r>
      <w:r/>
    </w:p>
    <w:p>
      <w:pPr>
        <w:pStyle w:val="Normln1"/>
        <w:rPr>
          <w:sz w:val="24"/>
          <w:sz w:val="24"/>
          <w:szCs w:val="24"/>
          <w:rFonts w:ascii="Arial" w:hAnsi="Arial" w:eastAsia="Lucida Sans Unicode" w:cs="Times New Roman"/>
          <w:color w:val="00000A"/>
          <w:lang w:eastAsia="ar-SA"/>
        </w:rPr>
      </w:pPr>
      <w:r>
        <w:rPr>
          <w:rFonts w:ascii="Arial" w:hAnsi="Arial"/>
        </w:rPr>
        <w:t>V letech 2007 – 2008 byly zpracovány technické studie prodloužení regionální dráhy č.JŘ 195 Rybník – Lipno nad Vltavou do Černé v Pošumaví s napojením na trať č.JŘ 194 v úseku Frymburk – Černá v Pošumaví, které tvoří páteř systému ŠED.</w:t>
      </w:r>
      <w:r/>
    </w:p>
    <w:p>
      <w:pPr>
        <w:pStyle w:val="Normln1"/>
      </w:pPr>
      <w:r>
        <w:rPr>
          <w:rFonts w:ascii="Arial" w:hAnsi="Arial"/>
        </w:rPr>
        <w:t>Záměr byl následně vymezen v Zásadách územního rozvoje Jihočeského kraje pod značkou D16</w:t>
      </w:r>
      <w:r>
        <w:rPr>
          <w:rStyle w:val="Ukotvenpoznmkypodarou"/>
          <w:rFonts w:ascii="Arial" w:hAnsi="Arial"/>
        </w:rPr>
        <w:footnoteReference w:id="3"/>
      </w:r>
      <w:r>
        <w:rPr>
          <w:rFonts w:ascii="Arial" w:hAnsi="Arial"/>
        </w:rPr>
        <w:t>.</w:t>
      </w:r>
      <w:r/>
    </w:p>
    <w:p>
      <w:pPr>
        <w:pStyle w:val="Normln1"/>
        <w:rPr>
          <w:sz w:val="24"/>
          <w:sz w:val="24"/>
          <w:szCs w:val="24"/>
          <w:rFonts w:ascii="Arial" w:hAnsi="Arial" w:eastAsia="Lucida Sans Unicode" w:cs="Times New Roman"/>
          <w:color w:val="00000A"/>
          <w:lang w:eastAsia="ar-SA"/>
        </w:rPr>
      </w:pPr>
      <w:r>
        <w:rPr>
          <w:rFonts w:ascii="Arial" w:hAnsi="Arial"/>
        </w:rPr>
        <w:t>Prodloužení regionální dráhy je novostavbou speciální tratě na levém břehu vodní nádrže Lipno I. Návrh je postaven na kombinaci železničního a tramvajového provozu (tzv. tram–train, česky vlakotramvaj). Novostavba má charakter tramvajové tratě a neumožňuje provoz běžných železničních vozidel, nicméně část parametrů je sjednocena s železniční dráhou (trakční a zabezpečovací zařízení, nástupiště) s cílem snížit technickou náročnost systému.</w:t>
      </w:r>
      <w:r/>
    </w:p>
    <w:p>
      <w:pPr>
        <w:pStyle w:val="Normln1"/>
        <w:rPr>
          <w:sz w:val="24"/>
          <w:sz w:val="24"/>
          <w:szCs w:val="24"/>
          <w:rFonts w:ascii="Arial" w:hAnsi="Arial" w:eastAsia="Lucida Sans Unicode" w:cs="Times New Roman"/>
          <w:color w:val="00000A"/>
          <w:lang w:eastAsia="ar-SA"/>
        </w:rPr>
      </w:pPr>
      <w:r>
        <w:rPr>
          <w:rFonts w:ascii="Arial" w:hAnsi="Arial"/>
        </w:rPr>
        <w:t xml:space="preserve">Návrh uvažuje s vedením kolejové dopravy přímo k místům přepravní poptávky, tj. do center obcí a rekreačních letovisek. V oblasti Černé v Pošumaví tak sleduje pobřežní komunikaci z Jestřábí do centra obce. </w:t>
      </w:r>
      <w:r/>
    </w:p>
    <w:p>
      <w:pPr>
        <w:pStyle w:val="Normln1"/>
      </w:pPr>
      <w:r>
        <w:rPr>
          <w:rFonts w:ascii="Arial" w:hAnsi="Arial"/>
        </w:rPr>
        <w:t>Proti tomuto řešení se zdvihl odpor majitelů nemovitostí dotčených územní ochranou budoucí tratě</w:t>
      </w:r>
      <w:r>
        <w:rPr>
          <w:rStyle w:val="Ukotvenpoznmkypodarou"/>
          <w:rFonts w:ascii="Arial" w:hAnsi="Arial"/>
        </w:rPr>
        <w:footnoteReference w:id="4"/>
      </w:r>
      <w:r>
        <w:rPr>
          <w:rFonts w:ascii="Arial" w:hAnsi="Arial"/>
        </w:rPr>
        <w:t>. Obec Černá v Pošumaví proto navrhuje upravit trasu tak, aby vedla ve vzdálenější poloze od břehové linie a nebyla v konfliktu s aktuálními záměry v území.</w:t>
      </w:r>
      <w:r/>
    </w:p>
    <w:p>
      <w:pPr>
        <w:pStyle w:val="Normln1"/>
        <w:rPr>
          <w:sz w:val="24"/>
          <w:sz w:val="24"/>
          <w:szCs w:val="24"/>
          <w:rFonts w:ascii="Arial" w:hAnsi="Arial" w:eastAsia="Lucida Sans Unicode" w:cs="Times New Roman"/>
          <w:color w:val="00000A"/>
          <w:lang w:eastAsia="ar-SA"/>
        </w:rPr>
      </w:pPr>
      <w:r>
        <w:rPr>
          <w:rFonts w:ascii="Arial" w:hAnsi="Arial"/>
        </w:rPr>
        <w:t>Cílem této studie je dopracovat návrh obce do potřebné odborné hloubky a ověřit, zda je kompatibilní s provozním konceptem systému ŠED.</w:t>
      </w:r>
      <w:r/>
    </w:p>
    <w:p>
      <w:pPr>
        <w:pStyle w:val="Normln1"/>
        <w:rPr>
          <w:sz w:val="24"/>
          <w:sz w:val="24"/>
          <w:szCs w:val="24"/>
          <w:rFonts w:ascii="Arial" w:hAnsi="Arial" w:eastAsia="Lucida Sans Unicode" w:cs="Times New Roman"/>
          <w:color w:val="00000A"/>
          <w:lang w:eastAsia="ar-SA"/>
        </w:rPr>
      </w:pPr>
      <w:r>
        <w:rPr>
          <w:rFonts w:ascii="Arial" w:hAnsi="Arial"/>
        </w:rPr>
        <w:t>Studie bude podkladem pro 1. aktualizaci ZÚR Jihočeského kraje a pro návrh územního plánu Černé v Pošumaví.</w:t>
      </w:r>
      <w:r/>
    </w:p>
    <w:p>
      <w:pPr>
        <w:pStyle w:val="Nadpis2"/>
        <w:widowControl/>
        <w:tabs>
          <w:tab w:val="left" w:pos="1080" w:leader="none"/>
        </w:tabs>
        <w:suppressAutoHyphens w:val="false"/>
        <w:spacing w:lineRule="auto" w:line="264" w:before="80" w:after="80"/>
        <w:ind w:left="709" w:hanging="709"/>
        <w:jc w:val="both"/>
        <w:rPr>
          <w:sz w:val="26"/>
          <w:b/>
          <w:sz w:val="26"/>
          <w:b/>
          <w:szCs w:val="26"/>
          <w:bCs/>
          <w:rFonts w:ascii="Arial" w:hAnsi="Arial" w:eastAsia="" w:cs="" w:cstheme="majorBidi" w:eastAsiaTheme="majorEastAsia"/>
          <w:color w:val="4F81BD" w:themeColor="accent1"/>
          <w:lang w:val="cs-CZ" w:eastAsia="ar-SA" w:bidi="ar-SA"/>
        </w:rPr>
      </w:pPr>
      <w:bookmarkStart w:id="7" w:name="_Toc386398688"/>
      <w:bookmarkEnd w:id="7"/>
      <w:r>
        <w:rPr>
          <w:rFonts w:ascii="Arial" w:hAnsi="Arial"/>
        </w:rPr>
        <w:t>Řešené území</w:t>
      </w:r>
      <w:r/>
    </w:p>
    <w:p>
      <w:pPr>
        <w:pStyle w:val="Normln1"/>
        <w:rPr>
          <w:sz w:val="24"/>
          <w:sz w:val="24"/>
          <w:szCs w:val="24"/>
          <w:rFonts w:ascii="Arial" w:hAnsi="Arial" w:eastAsia="Lucida Sans Unicode" w:cs="Times New Roman"/>
          <w:color w:val="00000A"/>
          <w:lang w:eastAsia="ar-SA"/>
        </w:rPr>
      </w:pPr>
      <w:r>
        <w:rPr>
          <w:rFonts w:ascii="Arial" w:hAnsi="Arial"/>
        </w:rPr>
        <w:t>Studie se zabývá řešením trasy od lokality Jestřábí po centrální náves u autokempu Na terasách.</w:t>
      </w:r>
      <w:r/>
    </w:p>
    <w:p>
      <w:pPr>
        <w:pStyle w:val="Nadpis2"/>
        <w:widowControl/>
        <w:tabs>
          <w:tab w:val="left" w:pos="1080" w:leader="none"/>
        </w:tabs>
        <w:suppressAutoHyphens w:val="false"/>
        <w:spacing w:lineRule="auto" w:line="264" w:before="80" w:after="80"/>
        <w:ind w:left="709" w:hanging="709"/>
        <w:jc w:val="both"/>
        <w:rPr>
          <w:sz w:val="26"/>
          <w:b/>
          <w:sz w:val="26"/>
          <w:b/>
          <w:szCs w:val="26"/>
          <w:bCs/>
          <w:rFonts w:ascii="Arial" w:hAnsi="Arial" w:eastAsia="" w:cs="" w:cstheme="majorBidi" w:eastAsiaTheme="majorEastAsia"/>
          <w:color w:val="4F81BD" w:themeColor="accent1"/>
          <w:lang w:val="cs-CZ" w:eastAsia="ar-SA" w:bidi="ar-SA"/>
        </w:rPr>
      </w:pPr>
      <w:bookmarkStart w:id="8" w:name="_Toc386398689"/>
      <w:bookmarkEnd w:id="8"/>
      <w:r>
        <w:rPr>
          <w:rFonts w:ascii="Arial" w:hAnsi="Arial"/>
        </w:rPr>
        <w:t>Vstupní podklady</w:t>
      </w:r>
      <w:r/>
    </w:p>
    <w:p>
      <w:pPr>
        <w:pStyle w:val="ListBullet"/>
        <w:numPr>
          <w:ilvl w:val="0"/>
          <w:numId w:val="13"/>
        </w:numPr>
        <w:rPr>
          <w:sz w:val="22"/>
          <w:sz w:val="22"/>
          <w:szCs w:val="20"/>
          <w:rFonts w:ascii="Arial" w:hAnsi="Arial" w:eastAsia="Times New Roman" w:cs="Times New Roman"/>
          <w:color w:val="00000A"/>
          <w:lang w:val="cs-CZ" w:eastAsia="cs-CZ" w:bidi="ar-SA"/>
        </w:rPr>
      </w:pPr>
      <w:r>
        <w:rPr/>
        <w:t>Studie prodloužení regionální dráhy Rybník - Lipno nad Vltavou do Černé v Pošumaví, I.etapa, (IKP Consulting Engineers, 2007)</w:t>
      </w:r>
      <w:r/>
    </w:p>
    <w:p>
      <w:pPr>
        <w:pStyle w:val="ListBullet"/>
        <w:numPr>
          <w:ilvl w:val="0"/>
          <w:numId w:val="13"/>
        </w:numPr>
        <w:rPr>
          <w:sz w:val="22"/>
          <w:sz w:val="22"/>
          <w:szCs w:val="20"/>
          <w:rFonts w:ascii="Arial" w:hAnsi="Arial" w:eastAsia="Times New Roman" w:cs="Times New Roman"/>
          <w:color w:val="00000A"/>
          <w:lang w:val="cs-CZ" w:eastAsia="cs-CZ" w:bidi="ar-SA"/>
        </w:rPr>
      </w:pPr>
      <w:r>
        <w:rPr/>
        <w:t>Studie prodloužení regionální dráhy Rybník - Lipno nad Vltavou do Černé v Pošumaví, II.etapa, (IKP Consulting Engineers, 2008)</w:t>
      </w:r>
      <w:r/>
    </w:p>
    <w:p>
      <w:pPr>
        <w:pStyle w:val="ListBullet"/>
        <w:numPr>
          <w:ilvl w:val="0"/>
          <w:numId w:val="13"/>
        </w:numPr>
        <w:rPr>
          <w:sz w:val="22"/>
          <w:sz w:val="22"/>
          <w:szCs w:val="20"/>
          <w:rFonts w:ascii="Arial" w:hAnsi="Arial" w:eastAsia="Times New Roman" w:cs="Times New Roman"/>
          <w:color w:val="00000A"/>
          <w:lang w:val="cs-CZ" w:eastAsia="cs-CZ" w:bidi="ar-SA"/>
        </w:rPr>
      </w:pPr>
      <w:r>
        <w:rPr/>
        <w:t>Zásady územního rozvoje Jihočeského kraje (A+U DESIGN s.r.o., 09/2011)</w:t>
      </w:r>
      <w:r/>
    </w:p>
    <w:p>
      <w:pPr>
        <w:pStyle w:val="ListBullet"/>
        <w:numPr>
          <w:ilvl w:val="0"/>
          <w:numId w:val="13"/>
        </w:numPr>
        <w:rPr>
          <w:sz w:val="22"/>
          <w:sz w:val="22"/>
          <w:szCs w:val="20"/>
          <w:rFonts w:ascii="Arial" w:hAnsi="Arial" w:eastAsia="Times New Roman" w:cs="Times New Roman"/>
          <w:color w:val="00000A"/>
          <w:lang w:val="cs-CZ" w:eastAsia="cs-CZ" w:bidi="ar-SA"/>
        </w:rPr>
      </w:pPr>
      <w:r>
        <w:rPr/>
        <w:t>mapové podklady</w:t>
      </w:r>
      <w:r/>
    </w:p>
    <w:p>
      <w:pPr>
        <w:pStyle w:val="ListBullet"/>
        <w:numPr>
          <w:ilvl w:val="0"/>
          <w:numId w:val="13"/>
        </w:numPr>
        <w:rPr>
          <w:sz w:val="22"/>
          <w:sz w:val="22"/>
          <w:szCs w:val="20"/>
          <w:rFonts w:ascii="Arial" w:hAnsi="Arial" w:eastAsia="Times New Roman" w:cs="Times New Roman"/>
          <w:color w:val="00000A"/>
          <w:lang w:val="cs-CZ" w:eastAsia="cs-CZ" w:bidi="ar-SA"/>
        </w:rPr>
      </w:pPr>
      <w:r>
        <w:rPr/>
        <w:t>návrh obce Černá v Pošumaví na úpravu trasy ŠED</w:t>
      </w:r>
      <w:r/>
    </w:p>
    <w:p>
      <w:pPr>
        <w:pStyle w:val="Nzevobrzku"/>
        <w:numPr>
          <w:ilvl w:val="0"/>
          <w:numId w:val="15"/>
        </w:numPr>
        <w:rPr>
          <w:sz w:val="22"/>
          <w:i/>
          <w:sz w:val="22"/>
          <w:i/>
          <w:szCs w:val="22"/>
          <w:rFonts w:ascii="Arial" w:hAnsi="Arial" w:eastAsia="Times New Roman" w:cs="Times New Roman"/>
          <w:color w:val="00000A"/>
          <w:lang w:val="cs-CZ" w:eastAsia="cs-CZ" w:bidi="ar-SA"/>
        </w:rPr>
      </w:pPr>
      <w:bookmarkStart w:id="9" w:name="_Toc386398380"/>
      <w:bookmarkEnd w:id="9"/>
      <w:r>
        <w:rPr/>
        <w:t>Návrh obce Černá v Pošumaví na úpravu trasy ŠED</w:t>
      </w:r>
      <w:r/>
    </w:p>
    <w:p>
      <w:pPr>
        <w:pStyle w:val="Normln1"/>
        <w:jc w:val="center"/>
      </w:pPr>
      <w:r>
        <w:rPr/>
        <w:drawing>
          <wp:inline distT="0" distB="0" distL="0" distR="0">
            <wp:extent cx="3088640" cy="6902450"/>
            <wp:effectExtent l="0" t="0" r="0" b="0"/>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3"/>
                    <a:stretch>
                      <a:fillRect/>
                    </a:stretch>
                  </pic:blipFill>
                  <pic:spPr bwMode="auto">
                    <a:xfrm>
                      <a:off x="0" y="0"/>
                      <a:ext cx="3088640" cy="6902450"/>
                    </a:xfrm>
                    <a:prstGeom prst="rect">
                      <a:avLst/>
                    </a:prstGeom>
                    <a:noFill/>
                    <a:ln w="9525">
                      <a:noFill/>
                      <a:miter lim="800000"/>
                      <a:headEnd/>
                      <a:tailEnd/>
                    </a:ln>
                  </pic:spPr>
                </pic:pic>
              </a:graphicData>
            </a:graphic>
          </wp:inline>
        </w:drawing>
      </w:r>
      <w:r/>
    </w:p>
    <w:p>
      <w:pPr>
        <w:pStyle w:val="Normln1"/>
        <w:rPr>
          <w:sz w:val="24"/>
          <w:sz w:val="24"/>
          <w:szCs w:val="24"/>
          <w:rFonts w:ascii="Times New Roman" w:hAnsi="Times New Roman" w:eastAsia="Lucida Sans Unicode" w:cs="Times New Roman"/>
          <w:color w:val="00000A"/>
          <w:lang w:val="cs-CZ" w:eastAsia="ar-SA" w:bidi="ar-SA"/>
        </w:rPr>
      </w:pPr>
      <w:r>
        <w:rPr>
          <w:rFonts w:eastAsia="Lucida Sans Unicode" w:cs="Times New Roman"/>
          <w:color w:val="00000A"/>
          <w:sz w:val="24"/>
          <w:szCs w:val="24"/>
          <w:lang w:val="cs-CZ" w:eastAsia="ar-SA" w:bidi="ar-SA"/>
        </w:rPr>
      </w:r>
      <w:r>
        <w:br w:type="page"/>
      </w:r>
      <w:r/>
    </w:p>
    <w:p>
      <w:pPr>
        <w:pStyle w:val="Nadpis1"/>
        <w:widowControl/>
        <w:tabs>
          <w:tab w:val="left" w:pos="720" w:leader="none"/>
        </w:tabs>
        <w:suppressAutoHyphens w:val="false"/>
        <w:spacing w:lineRule="auto" w:line="264" w:before="80" w:after="80"/>
        <w:ind w:left="454" w:hanging="454"/>
        <w:jc w:val="both"/>
        <w:rPr>
          <w:sz w:val="28"/>
          <w:b/>
          <w:sz w:val="28"/>
          <w:b/>
          <w:szCs w:val="28"/>
          <w:bCs/>
          <w:rFonts w:ascii="Arial" w:hAnsi="Arial" w:eastAsia="" w:cs="" w:cstheme="majorBidi" w:eastAsiaTheme="majorEastAsia"/>
          <w:color w:val="365F91" w:themeColor="accent1" w:themeShade="bf"/>
          <w:lang w:val="cs-CZ" w:eastAsia="ar-SA" w:bidi="ar-SA"/>
        </w:rPr>
      </w:pPr>
      <w:bookmarkStart w:id="10" w:name="_Toc386398690"/>
      <w:bookmarkEnd w:id="10"/>
      <w:r>
        <w:rPr>
          <w:rFonts w:ascii="Arial" w:hAnsi="Arial"/>
        </w:rPr>
        <w:t>POPIS ŘEŠENÍ</w:t>
      </w:r>
      <w:r/>
    </w:p>
    <w:p>
      <w:pPr>
        <w:pStyle w:val="Nadpis2"/>
        <w:widowControl/>
        <w:tabs>
          <w:tab w:val="left" w:pos="1080" w:leader="none"/>
        </w:tabs>
        <w:suppressAutoHyphens w:val="false"/>
        <w:spacing w:lineRule="auto" w:line="264" w:before="80" w:after="80"/>
        <w:ind w:left="709" w:hanging="709"/>
        <w:jc w:val="both"/>
        <w:rPr>
          <w:sz w:val="26"/>
          <w:b/>
          <w:sz w:val="26"/>
          <w:b/>
          <w:szCs w:val="26"/>
          <w:bCs/>
          <w:rFonts w:ascii="Arial" w:hAnsi="Arial" w:eastAsia="" w:cs="" w:cstheme="majorBidi" w:eastAsiaTheme="majorEastAsia"/>
          <w:color w:val="4F81BD" w:themeColor="accent1"/>
          <w:lang w:val="cs-CZ" w:eastAsia="ar-SA" w:bidi="ar-SA"/>
        </w:rPr>
      </w:pPr>
      <w:bookmarkStart w:id="11" w:name="_Toc386398691"/>
      <w:bookmarkEnd w:id="11"/>
      <w:r>
        <w:rPr>
          <w:rFonts w:ascii="Arial" w:hAnsi="Arial"/>
        </w:rPr>
        <w:t>Původní návrh</w:t>
      </w:r>
      <w:r/>
    </w:p>
    <w:p>
      <w:pPr>
        <w:pStyle w:val="Normln1"/>
        <w:rPr>
          <w:sz w:val="24"/>
          <w:sz w:val="24"/>
          <w:szCs w:val="24"/>
          <w:rFonts w:ascii="Arial" w:hAnsi="Arial" w:eastAsia="Lucida Sans Unicode" w:cs="Times New Roman"/>
          <w:color w:val="00000A"/>
          <w:lang w:eastAsia="ar-SA"/>
        </w:rPr>
      </w:pPr>
      <w:r>
        <w:rPr>
          <w:rFonts w:ascii="Arial" w:hAnsi="Arial"/>
        </w:rPr>
        <w:t xml:space="preserve">V původním řešení podle Studie prodloužení regionální dráhy Rybník - Lipno nad Vltavou do Černé v Pošumaví, II.etapa z roku 2008 se trasa od Radslavi stáčí kolem pramenišť pod kótou Lískovec a klesá směrem k Jestřábí, kde se připojuje k pobřežní komunikaci. V souběhu s touto komunikací je trasa vedena až do Černé v Pošumaví. </w:t>
      </w:r>
      <w:r/>
    </w:p>
    <w:p>
      <w:pPr>
        <w:pStyle w:val="Normln1"/>
        <w:rPr>
          <w:sz w:val="24"/>
          <w:sz w:val="24"/>
          <w:szCs w:val="24"/>
          <w:rFonts w:ascii="Arial" w:hAnsi="Arial" w:eastAsia="Lucida Sans Unicode" w:cs="Times New Roman"/>
          <w:color w:val="00000A"/>
          <w:lang w:eastAsia="ar-SA"/>
        </w:rPr>
      </w:pPr>
      <w:r>
        <w:rPr>
          <w:rFonts w:ascii="Arial" w:hAnsi="Arial"/>
        </w:rPr>
        <w:t>Souběh s pobřežní komunikací je navržen jako sdružený komunikační prostor – jakýsi pobřežní bulvár, ve kterém je stávající komunikace využita pro pěší a cyklisty a nová silniční komunikace s tratí je oddělena zeleným pásem, ve kterém jsou zachovány vzrostlé stromy stávajícího stromořadí. Poblíž kempu Jestřábí III. a hotelu Jestřábí je situována zastávka Jestřábí. U pláže a centrální návsi vedle autokempu je situována zastávka Černá v Pošumaví město.</w:t>
      </w:r>
      <w:r/>
    </w:p>
    <w:p>
      <w:pPr>
        <w:pStyle w:val="Normln1"/>
        <w:rPr>
          <w:sz w:val="24"/>
          <w:sz w:val="24"/>
          <w:szCs w:val="24"/>
          <w:rFonts w:ascii="Arial" w:hAnsi="Arial" w:eastAsia="Lucida Sans Unicode" w:cs="Times New Roman"/>
          <w:color w:val="00000A"/>
          <w:lang w:eastAsia="ar-SA"/>
        </w:rPr>
      </w:pPr>
      <w:r>
        <w:rPr>
          <w:rFonts w:ascii="Arial" w:hAnsi="Arial"/>
        </w:rPr>
        <w:t>V místě napojení pobřežní komunikace z Jestřábí na komunikaci I/39 se trasa stačí doleva obloukem o výjimečně malém poloměru a dále vede v souběhu s touto komunikací po rozšířeném náspu přes zátoku lipenské vodní nádrže (na méně atraktivní straně směrem do zátoky).</w:t>
      </w:r>
      <w:r/>
    </w:p>
    <w:p>
      <w:pPr>
        <w:pStyle w:val="Normln1"/>
      </w:pPr>
      <w:r>
        <w:rPr>
          <w:rFonts w:ascii="Arial" w:hAnsi="Arial"/>
        </w:rPr>
        <w:t xml:space="preserve">Již v původním návrhu se uvažuje s alternativním vedením v oblasti kolem komplexu hotelu Jestřábí. Alternativní trasa se </w:t>
      </w:r>
      <w:r>
        <w:rPr>
          <w:rFonts w:cs="Arial" w:ascii="Arial" w:hAnsi="Arial"/>
        </w:rPr>
        <w:t>odklání více východně a zcela se vyhýbá komplikované zastavěné lokalitě Jestřábí. K pobřežní komunikaci se vrací až u jachtklubu.</w:t>
      </w:r>
      <w:r/>
    </w:p>
    <w:p>
      <w:pPr>
        <w:pStyle w:val="Nzevobrzku"/>
        <w:numPr>
          <w:ilvl w:val="0"/>
          <w:numId w:val="15"/>
        </w:numPr>
        <w:rPr>
          <w:sz w:val="22"/>
          <w:i/>
          <w:sz w:val="22"/>
          <w:i/>
          <w:szCs w:val="22"/>
          <w:rFonts w:ascii="Arial" w:hAnsi="Arial" w:eastAsia="Times New Roman" w:cs="Times New Roman"/>
          <w:color w:val="00000A"/>
          <w:lang w:val="cs-CZ" w:eastAsia="cs-CZ" w:bidi="ar-SA"/>
        </w:rPr>
      </w:pPr>
      <w:bookmarkStart w:id="12" w:name="_Toc386398381"/>
      <w:r>
        <w:rPr/>
        <w:t xml:space="preserve">Původní </w:t>
      </w:r>
      <w:bookmarkEnd w:id="12"/>
      <w:r>
        <w:rPr/>
        <w:t>řešení úseku Jestřábí – Černá v Pošumaví</w:t>
      </w:r>
      <w:r/>
    </w:p>
    <w:p>
      <w:pPr>
        <w:pStyle w:val="Normln1"/>
        <w:jc w:val="center"/>
      </w:pPr>
      <w:r>
        <w:rPr/>
        <w:drawing>
          <wp:inline distT="0" distB="0" distL="0" distR="0">
            <wp:extent cx="2586990" cy="5219065"/>
            <wp:effectExtent l="0" t="0" r="0" b="0"/>
            <wp:docPr id="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
                    <pic:cNvPicPr>
                      <a:picLocks noChangeAspect="1" noChangeArrowheads="1"/>
                    </pic:cNvPicPr>
                  </pic:nvPicPr>
                  <pic:blipFill>
                    <a:blip r:embed="rId4"/>
                    <a:stretch>
                      <a:fillRect/>
                    </a:stretch>
                  </pic:blipFill>
                  <pic:spPr bwMode="auto">
                    <a:xfrm>
                      <a:off x="0" y="0"/>
                      <a:ext cx="2586990" cy="5219065"/>
                    </a:xfrm>
                    <a:prstGeom prst="rect">
                      <a:avLst/>
                    </a:prstGeom>
                    <a:noFill/>
                    <a:ln w="9525">
                      <a:noFill/>
                      <a:miter lim="800000"/>
                      <a:headEnd/>
                      <a:tailEnd/>
                    </a:ln>
                  </pic:spPr>
                </pic:pic>
              </a:graphicData>
            </a:graphic>
          </wp:inline>
        </w:drawing>
      </w:r>
      <w:r/>
    </w:p>
    <w:p>
      <w:pPr>
        <w:pStyle w:val="Nadpis2"/>
        <w:widowControl/>
        <w:tabs>
          <w:tab w:val="left" w:pos="1080" w:leader="none"/>
        </w:tabs>
        <w:suppressAutoHyphens w:val="false"/>
        <w:spacing w:lineRule="auto" w:line="264" w:before="80" w:after="80"/>
        <w:ind w:left="709" w:hanging="709"/>
        <w:jc w:val="both"/>
        <w:rPr>
          <w:sz w:val="24"/>
          <w:b/>
          <w:sz w:val="24"/>
          <w:b/>
          <w:szCs w:val="24"/>
          <w:bCs/>
          <w:rFonts w:ascii="Arial" w:hAnsi="Arial" w:eastAsia="" w:cs="" w:cstheme="majorBidi" w:eastAsiaTheme="majorEastAsia"/>
          <w:color w:val="4F81BD" w:themeColor="accent1"/>
          <w:lang w:val="cs-CZ" w:eastAsia="ar-SA" w:bidi="ar-SA"/>
        </w:rPr>
      </w:pPr>
      <w:bookmarkStart w:id="13" w:name="_Toc386398692"/>
      <w:bookmarkEnd w:id="13"/>
      <w:r>
        <w:rPr>
          <w:rFonts w:ascii="Arial" w:hAnsi="Arial"/>
          <w:sz w:val="24"/>
          <w:szCs w:val="24"/>
        </w:rPr>
        <w:t>Alternativní návrh</w:t>
      </w:r>
      <w:r/>
    </w:p>
    <w:p>
      <w:pPr>
        <w:pStyle w:val="Normln1"/>
        <w:rPr>
          <w:sz w:val="24"/>
          <w:sz w:val="24"/>
          <w:szCs w:val="24"/>
          <w:rFonts w:ascii="Arial" w:hAnsi="Arial" w:eastAsia="Lucida Sans Unicode" w:cs="Times New Roman"/>
          <w:color w:val="00000A"/>
          <w:lang w:eastAsia="ar-SA"/>
        </w:rPr>
      </w:pPr>
      <w:r>
        <w:rPr>
          <w:rFonts w:ascii="Arial" w:hAnsi="Arial"/>
          <w:sz w:val="24"/>
          <w:szCs w:val="24"/>
        </w:rPr>
        <w:t xml:space="preserve">Podstatou návrhu obce Černá v Pošumaví je vedení trasy ve vzdálenější poloze od břehové linie v celé délce od Jestřábí po centrální náves, což přináší nutnost překonání terénní elevace Lískovec mezi Bližnou a Jestřábí a terénní elevace kóty 763 poblíž letního kina. </w:t>
      </w:r>
      <w:r/>
    </w:p>
    <w:p>
      <w:pPr>
        <w:pStyle w:val="Nadpis7"/>
        <w:widowControl/>
        <w:suppressAutoHyphens w:val="false"/>
        <w:spacing w:lineRule="auto" w:line="264" w:before="80" w:after="80"/>
        <w:jc w:val="both"/>
        <w:rPr>
          <w:sz w:val="24"/>
          <w:i/>
          <w:sz w:val="24"/>
          <w:i/>
          <w:szCs w:val="24"/>
          <w:iCs/>
          <w:rFonts w:ascii="Arial" w:hAnsi="Arial" w:eastAsia="" w:cs="" w:cstheme="majorBidi" w:eastAsiaTheme="majorEastAsia"/>
          <w:color w:val="404040" w:themeColor="text1" w:themeTint="bf"/>
          <w:lang w:val="cs-CZ" w:eastAsia="ar-SA" w:bidi="ar-SA"/>
        </w:rPr>
      </w:pPr>
      <w:r>
        <w:rPr>
          <w:rFonts w:ascii="Arial" w:hAnsi="Arial"/>
          <w:sz w:val="24"/>
          <w:szCs w:val="24"/>
        </w:rPr>
        <w:t>Oblast Jestřábí</w:t>
      </w:r>
      <w:r/>
    </w:p>
    <w:p>
      <w:pPr>
        <w:pStyle w:val="Normln1"/>
        <w:rPr>
          <w:sz w:val="24"/>
          <w:sz w:val="24"/>
          <w:szCs w:val="24"/>
          <w:rFonts w:ascii="Arial" w:hAnsi="Arial" w:eastAsia="Lucida Sans Unicode" w:cs="Times New Roman"/>
          <w:color w:val="00000A"/>
          <w:lang w:eastAsia="ar-SA"/>
        </w:rPr>
      </w:pPr>
      <w:r>
        <w:rPr>
          <w:rFonts w:ascii="Arial" w:hAnsi="Arial"/>
          <w:sz w:val="24"/>
          <w:szCs w:val="24"/>
        </w:rPr>
        <w:t xml:space="preserve">Úprava trasy začíná v km 48,866. </w:t>
      </w:r>
      <w:r/>
    </w:p>
    <w:p>
      <w:pPr>
        <w:pStyle w:val="Normln1"/>
        <w:rPr>
          <w:sz w:val="24"/>
          <w:sz w:val="24"/>
          <w:szCs w:val="24"/>
          <w:rFonts w:ascii="Arial" w:hAnsi="Arial" w:eastAsia="Lucida Sans Unicode" w:cs="Times New Roman"/>
          <w:color w:val="00000A"/>
          <w:lang w:eastAsia="ar-SA"/>
        </w:rPr>
      </w:pPr>
      <w:r>
        <w:rPr>
          <w:rFonts w:ascii="Arial" w:hAnsi="Arial"/>
          <w:sz w:val="24"/>
          <w:szCs w:val="24"/>
        </w:rPr>
        <w:t xml:space="preserve">Trasa je vedena v duchu alternativy z původní studie ve svahu nad zástavbou chat oblasti Jestřábí na severozápadním úbočí elevace Lískovec. Namísto klesání k břehové linii trasa stoupá na úroveň cca 760 m.n.m. s hlubokým zářezem v západním výběžku elevace. </w:t>
      </w:r>
      <w:r/>
    </w:p>
    <w:p>
      <w:pPr>
        <w:pStyle w:val="Normln1"/>
        <w:rPr>
          <w:sz w:val="24"/>
          <w:sz w:val="24"/>
          <w:szCs w:val="24"/>
          <w:rFonts w:ascii="Arial" w:hAnsi="Arial" w:eastAsia="Lucida Sans Unicode" w:cs="Times New Roman"/>
          <w:color w:val="00000A"/>
          <w:lang w:eastAsia="ar-SA"/>
        </w:rPr>
      </w:pPr>
      <w:r>
        <w:rPr>
          <w:rFonts w:ascii="Arial" w:hAnsi="Arial"/>
          <w:sz w:val="24"/>
          <w:szCs w:val="24"/>
        </w:rPr>
        <w:t>V km 48,023 je navržena zastávka Jestřábí u křížení s místní komunikací Jestřábí – Bližná. Dochozí vzdálenost ze zastávky do komplexu hotelu Jestřábí je cca 500 m, do středu části obce Bližná cca 600 m.</w:t>
      </w:r>
      <w:r/>
    </w:p>
    <w:p>
      <w:pPr>
        <w:pStyle w:val="Normln1"/>
        <w:rPr>
          <w:sz w:val="24"/>
          <w:sz w:val="24"/>
          <w:szCs w:val="24"/>
          <w:rFonts w:ascii="Arial" w:hAnsi="Arial" w:eastAsia="Lucida Sans Unicode" w:cs="Times New Roman"/>
          <w:color w:val="00000A"/>
          <w:lang w:eastAsia="ar-SA"/>
        </w:rPr>
      </w:pPr>
      <w:r>
        <w:rPr>
          <w:rFonts w:ascii="Arial" w:hAnsi="Arial"/>
          <w:sz w:val="24"/>
          <w:szCs w:val="24"/>
        </w:rPr>
        <w:t>V navazujícím úseku trasa strmě sestupuje na úroveň cca 740 m.n.m. Pro využití výškového potenciálu při rozjedu ze zastávky a též díky odpoutání od zástavby a komunikací s intenzivním rekreačním provozem je nové trasování využito pro optimalizaci směrových a rychlostních poměrů tratě.</w:t>
      </w:r>
      <w:r/>
    </w:p>
    <w:p>
      <w:pPr>
        <w:pStyle w:val="Nadpis7"/>
        <w:widowControl/>
        <w:suppressAutoHyphens w:val="false"/>
        <w:spacing w:lineRule="auto" w:line="264" w:before="80" w:after="80"/>
        <w:jc w:val="both"/>
        <w:rPr>
          <w:sz w:val="24"/>
          <w:i/>
          <w:sz w:val="24"/>
          <w:i/>
          <w:szCs w:val="24"/>
          <w:iCs/>
          <w:rFonts w:ascii="Arial" w:hAnsi="Arial" w:eastAsia="" w:cs="" w:cstheme="majorBidi" w:eastAsiaTheme="majorEastAsia"/>
          <w:color w:val="404040" w:themeColor="text1" w:themeTint="bf"/>
          <w:lang w:val="cs-CZ" w:eastAsia="ar-SA" w:bidi="ar-SA"/>
        </w:rPr>
      </w:pPr>
      <w:r>
        <w:rPr>
          <w:rFonts w:ascii="Arial" w:hAnsi="Arial"/>
          <w:sz w:val="24"/>
          <w:szCs w:val="24"/>
        </w:rPr>
        <w:t>Oblast Černá v Pošumaví</w:t>
      </w:r>
      <w:r/>
    </w:p>
    <w:p>
      <w:pPr>
        <w:pStyle w:val="Normln1"/>
        <w:rPr>
          <w:sz w:val="24"/>
          <w:sz w:val="24"/>
          <w:szCs w:val="24"/>
          <w:rFonts w:ascii="Arial" w:hAnsi="Arial" w:eastAsia="Lucida Sans Unicode" w:cs="Times New Roman"/>
          <w:color w:val="00000A"/>
          <w:lang w:eastAsia="ar-SA"/>
        </w:rPr>
      </w:pPr>
      <w:r>
        <w:rPr>
          <w:rFonts w:ascii="Arial" w:hAnsi="Arial"/>
          <w:sz w:val="24"/>
          <w:szCs w:val="24"/>
        </w:rPr>
        <w:t>Návrh obce uvažoval s vedením trasy dlouhým obloukem přetínajícím autokemp, s tunelem na východním úbočí kóty 763. Takový návrh ale znamená nutnost překonat terénní sedlo ve výšce přibližně 756 m.n.m. Teoreticky výhodné vedení trasy na této úrovni až k elevaci Lískovec by buď znamenalo rozsáhlé zemní práce nebo degradaci směrových poměrů sledováním vrstevnice. Z hlediska výstavbu tunelu není nadloží dostatečné a trasa se noří do terénu nevhodně pod malým úhlem, což opět zvyšuje objemy zemních prací a komplikuje usazení portálu.</w:t>
      </w:r>
      <w:r/>
    </w:p>
    <w:p>
      <w:pPr>
        <w:pStyle w:val="Normln1"/>
        <w:rPr>
          <w:sz w:val="24"/>
          <w:sz w:val="24"/>
          <w:szCs w:val="24"/>
          <w:rFonts w:ascii="Arial" w:hAnsi="Arial" w:eastAsia="Lucida Sans Unicode" w:cs="Times New Roman"/>
          <w:color w:val="00000A"/>
          <w:lang w:eastAsia="ar-SA"/>
        </w:rPr>
      </w:pPr>
      <w:r>
        <w:rPr>
          <w:rFonts w:ascii="Arial" w:hAnsi="Arial"/>
          <w:sz w:val="24"/>
          <w:szCs w:val="24"/>
        </w:rPr>
        <w:t xml:space="preserve">Návrh předložený v tomto díle využívá řešení křižovatky se silnicí I/39 z původní studie (příp. může být v dalším stupni dokumentace zvážena možnost zvětšení poloměru oblouku v křižovatce) a vede trasu po okraji autokempu tak, aby výjezdový portál tunelu byl orientován kolmo k vrstevnicím. </w:t>
      </w:r>
      <w:r/>
    </w:p>
    <w:p>
      <w:pPr>
        <w:pStyle w:val="Normln1"/>
        <w:rPr>
          <w:sz w:val="24"/>
          <w:sz w:val="24"/>
          <w:szCs w:val="24"/>
          <w:rFonts w:ascii="Arial" w:hAnsi="Arial" w:eastAsia="Lucida Sans Unicode" w:cs="Times New Roman"/>
          <w:color w:val="00000A"/>
          <w:lang w:eastAsia="ar-SA"/>
        </w:rPr>
      </w:pPr>
      <w:r>
        <w:rPr>
          <w:rFonts w:ascii="Arial" w:hAnsi="Arial"/>
          <w:sz w:val="24"/>
          <w:szCs w:val="24"/>
        </w:rPr>
        <w:t>V prostoru centrální návsi je v km 49,727 navržena zastávka Černá v Pošumaví – město.</w:t>
      </w:r>
      <w:r/>
    </w:p>
    <w:p>
      <w:pPr>
        <w:pStyle w:val="Normln1"/>
        <w:rPr>
          <w:sz w:val="24"/>
          <w:sz w:val="24"/>
          <w:szCs w:val="24"/>
          <w:rFonts w:ascii="Arial" w:hAnsi="Arial" w:eastAsia="Lucida Sans Unicode" w:cs="Times New Roman"/>
          <w:color w:val="00000A"/>
          <w:lang w:eastAsia="ar-SA"/>
        </w:rPr>
      </w:pPr>
      <w:r>
        <w:rPr>
          <w:rFonts w:ascii="Arial" w:hAnsi="Arial"/>
          <w:sz w:val="24"/>
          <w:szCs w:val="24"/>
        </w:rPr>
        <w:t xml:space="preserve">Terénní elevace kóty 763 je překonána tunelem, směrově je trasa vedena tak, aby i vjezdový portál byl v přijatelné pozici vůči terénu. Zásah do staveb a zařízení nad tunelem se nepředpokládá. Bude doplněno v čistopise dle řešení tunelu. </w:t>
      </w:r>
      <w:r/>
    </w:p>
    <w:p>
      <w:pPr>
        <w:pStyle w:val="Normln1"/>
        <w:rPr>
          <w:sz w:val="24"/>
          <w:sz w:val="24"/>
          <w:szCs w:val="24"/>
          <w:rFonts w:ascii="Arial" w:hAnsi="Arial" w:eastAsia="Lucida Sans Unicode" w:cs="Times New Roman"/>
          <w:color w:val="00000A"/>
          <w:lang w:eastAsia="ar-SA"/>
        </w:rPr>
      </w:pPr>
      <w:r>
        <w:rPr>
          <w:rFonts w:ascii="Arial" w:hAnsi="Arial"/>
          <w:sz w:val="24"/>
          <w:szCs w:val="24"/>
        </w:rPr>
        <w:t xml:space="preserve">Niveleta tratě stoupá pouze na úroveň cca 740 m.n.m. a následně je trasa rozvinuta v úboční poloze s minimem zemních prací. </w:t>
      </w:r>
      <w:r/>
    </w:p>
    <w:p>
      <w:pPr>
        <w:pStyle w:val="Normln1"/>
        <w:rPr>
          <w:sz w:val="24"/>
          <w:sz w:val="24"/>
          <w:szCs w:val="24"/>
          <w:rFonts w:ascii="Arial" w:hAnsi="Arial" w:eastAsia="Lucida Sans Unicode" w:cs="Times New Roman"/>
          <w:color w:val="00000A"/>
          <w:lang w:eastAsia="ar-SA"/>
        </w:rPr>
      </w:pPr>
      <w:r>
        <w:rPr>
          <w:rFonts w:ascii="Arial" w:hAnsi="Arial"/>
          <w:sz w:val="24"/>
          <w:szCs w:val="24"/>
        </w:rPr>
        <w:t>Úprava trasy končí v km 49,874 (=km 50,100). Upravená trasa je o 226 m kratší.</w:t>
      </w:r>
      <w:r/>
    </w:p>
    <w:p>
      <w:pPr>
        <w:pStyle w:val="Normln1"/>
        <w:rPr>
          <w:sz w:val="24"/>
          <w:sz w:val="24"/>
          <w:szCs w:val="24"/>
          <w:rFonts w:ascii="Arial" w:hAnsi="Arial" w:eastAsia="Lucida Sans Unicode" w:cs="Times New Roman"/>
          <w:color w:val="00000A"/>
          <w:lang w:val="cs-CZ" w:eastAsia="ar-SA" w:bidi="ar-SA"/>
        </w:rPr>
      </w:pPr>
      <w:r>
        <w:rPr>
          <w:rFonts w:eastAsia="Lucida Sans Unicode" w:cs="Times New Roman" w:ascii="Arial" w:hAnsi="Arial"/>
          <w:color w:val="00000A"/>
          <w:sz w:val="24"/>
          <w:szCs w:val="24"/>
          <w:lang w:val="cs-CZ" w:eastAsia="ar-SA" w:bidi="ar-SA"/>
        </w:rPr>
      </w:r>
      <w:r/>
    </w:p>
    <w:p>
      <w:pPr>
        <w:pStyle w:val="Nadpis1"/>
        <w:widowControl/>
        <w:tabs>
          <w:tab w:val="left" w:pos="720" w:leader="none"/>
        </w:tabs>
        <w:suppressAutoHyphens w:val="false"/>
        <w:spacing w:lineRule="auto" w:line="264" w:before="80" w:after="80"/>
        <w:ind w:left="454" w:hanging="454"/>
        <w:jc w:val="both"/>
        <w:rPr>
          <w:sz w:val="24"/>
          <w:b/>
          <w:sz w:val="24"/>
          <w:b/>
          <w:szCs w:val="24"/>
          <w:bCs/>
          <w:rFonts w:ascii="Arial" w:hAnsi="Arial" w:eastAsia="" w:cs="" w:cstheme="majorBidi" w:eastAsiaTheme="majorEastAsia"/>
          <w:color w:val="365F91" w:themeColor="accent1" w:themeShade="bf"/>
          <w:lang w:val="cs-CZ" w:eastAsia="ar-SA" w:bidi="ar-SA"/>
        </w:rPr>
      </w:pPr>
      <w:bookmarkStart w:id="14" w:name="_Toc386398693"/>
      <w:bookmarkEnd w:id="14"/>
      <w:r>
        <w:rPr>
          <w:rFonts w:ascii="Arial" w:hAnsi="Arial"/>
          <w:sz w:val="24"/>
          <w:szCs w:val="24"/>
        </w:rPr>
        <w:t>Dopravně technologické posouzení</w:t>
      </w:r>
      <w:r/>
    </w:p>
    <w:p>
      <w:pPr>
        <w:pStyle w:val="Normln1"/>
        <w:rPr>
          <w:sz w:val="24"/>
          <w:sz w:val="24"/>
          <w:szCs w:val="24"/>
          <w:rFonts w:ascii="Arial" w:hAnsi="Arial" w:eastAsia="Lucida Sans Unicode" w:cs="Times New Roman"/>
          <w:color w:val="00000A"/>
          <w:lang w:eastAsia="ar-SA"/>
        </w:rPr>
      </w:pPr>
      <w:r>
        <w:rPr>
          <w:rFonts w:ascii="Arial" w:hAnsi="Arial"/>
          <w:sz w:val="24"/>
          <w:szCs w:val="24"/>
        </w:rPr>
        <w:t>Dopravně technologická koncepce je založena na principu taktového grafikonu integrovaného do krajského IDS.</w:t>
      </w:r>
      <w:r/>
    </w:p>
    <w:p>
      <w:pPr>
        <w:pStyle w:val="Normln1"/>
        <w:rPr>
          <w:sz w:val="24"/>
          <w:sz w:val="24"/>
          <w:szCs w:val="24"/>
          <w:rFonts w:ascii="Arial" w:hAnsi="Arial" w:eastAsia="Lucida Sans Unicode" w:cs="Times New Roman"/>
          <w:color w:val="00000A"/>
          <w:lang w:eastAsia="ar-SA"/>
        </w:rPr>
      </w:pPr>
      <w:r>
        <w:rPr>
          <w:rFonts w:ascii="Arial" w:hAnsi="Arial"/>
          <w:sz w:val="24"/>
          <w:szCs w:val="24"/>
        </w:rPr>
        <w:t>Základní linka uvažuje s celoročním provozem v pravidelném taktu 60 min po celý občanský den se zahuštěním na pravidelný takt 30 min v letní a zimní sezóně proložením druhé linky v taktu 60 min. Trať je navržena jako jednokolejná a pro křižování vlaků využívá základní výhybny Vyšší Brod klášter, Loučovice, Kobylnice, Hrdoňov a Radslav.</w:t>
      </w:r>
      <w:r/>
    </w:p>
    <w:p>
      <w:pPr>
        <w:pStyle w:val="Nzevobrzku"/>
        <w:keepLines w:val="false"/>
        <w:numPr>
          <w:ilvl w:val="0"/>
          <w:numId w:val="15"/>
        </w:numPr>
        <w:tabs>
          <w:tab w:val="left" w:pos="799" w:leader="none"/>
        </w:tabs>
        <w:spacing w:lineRule="auto" w:line="288" w:before="100" w:after="140"/>
        <w:ind w:left="799" w:hanging="799"/>
        <w:rPr>
          <w:sz w:val="22"/>
          <w:i/>
          <w:sz w:val="22"/>
          <w:i/>
          <w:szCs w:val="22"/>
          <w:rFonts w:ascii="Arial" w:hAnsi="Arial" w:eastAsia="Times New Roman" w:cs="Times New Roman"/>
          <w:color w:val="00000A"/>
          <w:lang w:val="cs-CZ" w:eastAsia="cs-CZ" w:bidi="ar-SA"/>
        </w:rPr>
      </w:pPr>
      <w:bookmarkStart w:id="15" w:name="_Toc184441391"/>
      <w:bookmarkStart w:id="16" w:name="_Toc216100228"/>
      <w:bookmarkStart w:id="17" w:name="_Toc386398382"/>
      <w:bookmarkEnd w:id="15"/>
      <w:bookmarkEnd w:id="16"/>
      <w:bookmarkEnd w:id="17"/>
      <w:r>
        <w:rPr/>
        <w:t>Schéma provozování tratě Rybník – Černá v Pošumaví</w:t>
      </w:r>
      <w:r/>
    </w:p>
    <w:p>
      <w:pPr>
        <w:pStyle w:val="PlainText"/>
      </w:pPr>
      <w:r>
        <w:rPr/>
        <w:drawing>
          <wp:inline distT="0" distB="0" distL="0" distR="0">
            <wp:extent cx="5753735" cy="3267075"/>
            <wp:effectExtent l="0" t="0" r="0" b="0"/>
            <wp:docPr id="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pic:cNvPicPr>
                      <a:picLocks noChangeAspect="1" noChangeArrowheads="1"/>
                    </pic:cNvPicPr>
                  </pic:nvPicPr>
                  <pic:blipFill>
                    <a:blip r:embed="rId5"/>
                    <a:stretch>
                      <a:fillRect/>
                    </a:stretch>
                  </pic:blipFill>
                  <pic:spPr bwMode="auto">
                    <a:xfrm>
                      <a:off x="0" y="0"/>
                      <a:ext cx="5753735" cy="3267075"/>
                    </a:xfrm>
                    <a:prstGeom prst="rect">
                      <a:avLst/>
                    </a:prstGeom>
                    <a:noFill/>
                    <a:ln w="9525">
                      <a:noFill/>
                      <a:miter lim="800000"/>
                      <a:headEnd/>
                      <a:tailEnd/>
                    </a:ln>
                  </pic:spPr>
                </pic:pic>
              </a:graphicData>
            </a:graphic>
          </wp:inline>
        </w:drawing>
      </w:r>
      <w:r/>
    </w:p>
    <w:p>
      <w:pPr>
        <w:pStyle w:val="Normln1"/>
        <w:rPr>
          <w:sz w:val="24"/>
          <w:sz w:val="24"/>
          <w:szCs w:val="24"/>
          <w:rFonts w:ascii="Arial" w:hAnsi="Arial" w:eastAsia="Lucida Sans Unicode" w:cs="Times New Roman"/>
          <w:color w:val="00000A"/>
          <w:lang w:eastAsia="ar-SA"/>
        </w:rPr>
      </w:pPr>
      <w:r>
        <w:rPr>
          <w:rFonts w:ascii="Arial" w:hAnsi="Arial"/>
        </w:rPr>
        <w:t>Změna trasy se projeví ve změně jízdních dob. Alternativní řešení je kratší a má vyšší rychlostní parametry, naopak sklonové poměry jsou méně příznivé.</w:t>
      </w:r>
      <w:r/>
    </w:p>
    <w:p>
      <w:pPr>
        <w:pStyle w:val="Normln1"/>
        <w:rPr>
          <w:sz w:val="24"/>
          <w:sz w:val="24"/>
          <w:szCs w:val="24"/>
          <w:rFonts w:ascii="Arial" w:hAnsi="Arial" w:eastAsia="Lucida Sans Unicode" w:cs="Times New Roman"/>
          <w:color w:val="00000A"/>
          <w:lang w:eastAsia="ar-SA"/>
        </w:rPr>
      </w:pPr>
      <w:r>
        <w:rPr>
          <w:rFonts w:ascii="Arial" w:hAnsi="Arial"/>
        </w:rPr>
        <w:t>Teoretické jízdní doby byly vypočteny na podkladě trakční charakteristiky vozidla GTW 2/6 a redukovaného profilu nových traťových úseků a zvýšeny o 6% lineární přirážky. Pobyt v zastávkách je uvažován 0,5 min.</w:t>
      </w:r>
      <w:r/>
    </w:p>
    <w:p>
      <w:pPr>
        <w:pStyle w:val="Nzevtabulky"/>
        <w:numPr>
          <w:ilvl w:val="0"/>
          <w:numId w:val="14"/>
        </w:numPr>
        <w:rPr>
          <w:sz w:val="22"/>
          <w:i/>
          <w:sz w:val="22"/>
          <w:i/>
          <w:szCs w:val="22"/>
          <w:rFonts w:ascii="Arial" w:hAnsi="Arial" w:eastAsia="Times New Roman" w:cs="Times New Roman"/>
          <w:color w:val="00000A"/>
          <w:lang w:val="cs-CZ" w:eastAsia="cs-CZ" w:bidi="ar-SA"/>
        </w:rPr>
      </w:pPr>
      <w:bookmarkStart w:id="18" w:name="_Toc386398384"/>
      <w:r>
        <w:rPr/>
        <w:t>Přehled jízdních dob pro řešený úsek</w:t>
      </w:r>
      <w:bookmarkEnd w:id="18"/>
      <w:r>
        <w:rPr/>
        <w:t xml:space="preserve"> </w:t>
      </w:r>
      <w:r/>
    </w:p>
    <w:tbl>
      <w:tblPr>
        <w:tblStyle w:val="Mkatabulky"/>
        <w:tblW w:w="9212" w:type="dxa"/>
        <w:jc w:val="left"/>
        <w:tblInd w:w="-25" w:type="dxa"/>
        <w:tblBorders/>
        <w:tblCellMar>
          <w:top w:w="0" w:type="dxa"/>
          <w:left w:w="83" w:type="dxa"/>
          <w:bottom w:w="0" w:type="dxa"/>
          <w:right w:w="108" w:type="dxa"/>
        </w:tblCellMar>
      </w:tblPr>
      <w:tblGrid>
        <w:gridCol w:w="1017"/>
        <w:gridCol w:w="1022"/>
        <w:gridCol w:w="1"/>
        <w:gridCol w:w="1020"/>
        <w:gridCol w:w="1"/>
        <w:gridCol w:w="2"/>
        <w:gridCol w:w="3067"/>
        <w:gridCol w:w="1"/>
        <w:gridCol w:w="3"/>
        <w:gridCol w:w="1018"/>
        <w:gridCol w:w="1021"/>
        <w:gridCol w:w="4"/>
        <w:gridCol w:w="1034"/>
      </w:tblGrid>
      <w:tr>
        <w:trPr/>
        <w:tc>
          <w:tcPr>
            <w:tcW w:w="3063" w:type="dxa"/>
            <w:gridSpan w:val="6"/>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Os</w:t>
            </w:r>
            <w:r/>
          </w:p>
        </w:tc>
        <w:tc>
          <w:tcPr>
            <w:tcW w:w="3071" w:type="dxa"/>
            <w:gridSpan w:val="3"/>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Druh vlaku</w:t>
            </w:r>
            <w:r/>
          </w:p>
        </w:tc>
        <w:tc>
          <w:tcPr>
            <w:tcW w:w="3077" w:type="dxa"/>
            <w:gridSpan w:val="4"/>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Os</w:t>
            </w:r>
            <w:r/>
          </w:p>
        </w:tc>
      </w:tr>
      <w:tr>
        <w:trPr/>
        <w:tc>
          <w:tcPr>
            <w:tcW w:w="3063" w:type="dxa"/>
            <w:gridSpan w:val="6"/>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GTW 2/6</w:t>
            </w:r>
            <w:r/>
          </w:p>
        </w:tc>
        <w:tc>
          <w:tcPr>
            <w:tcW w:w="3071" w:type="dxa"/>
            <w:gridSpan w:val="3"/>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Drážní vozidlo</w:t>
            </w:r>
            <w:r/>
          </w:p>
        </w:tc>
        <w:tc>
          <w:tcPr>
            <w:tcW w:w="3077" w:type="dxa"/>
            <w:gridSpan w:val="4"/>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GTW 2/6</w:t>
            </w:r>
            <w:r/>
          </w:p>
        </w:tc>
      </w:tr>
      <w:tr>
        <w:trPr/>
        <w:tc>
          <w:tcPr>
            <w:tcW w:w="3063" w:type="dxa"/>
            <w:gridSpan w:val="6"/>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72 t (obsazené)</w:t>
            </w:r>
            <w:r/>
          </w:p>
        </w:tc>
        <w:tc>
          <w:tcPr>
            <w:tcW w:w="3071" w:type="dxa"/>
            <w:gridSpan w:val="3"/>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Hmotnost v t</w:t>
            </w:r>
            <w:r/>
          </w:p>
        </w:tc>
        <w:tc>
          <w:tcPr>
            <w:tcW w:w="3077" w:type="dxa"/>
            <w:gridSpan w:val="4"/>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72 t (obsazené)</w:t>
            </w:r>
            <w:r/>
          </w:p>
        </w:tc>
      </w:tr>
      <w:tr>
        <w:trPr/>
        <w:tc>
          <w:tcPr>
            <w:tcW w:w="3063" w:type="dxa"/>
            <w:gridSpan w:val="6"/>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40 m</w:t>
            </w:r>
            <w:r/>
          </w:p>
        </w:tc>
        <w:tc>
          <w:tcPr>
            <w:tcW w:w="3071" w:type="dxa"/>
            <w:gridSpan w:val="3"/>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Délka v m</w:t>
            </w:r>
            <w:r/>
          </w:p>
        </w:tc>
        <w:tc>
          <w:tcPr>
            <w:tcW w:w="3077" w:type="dxa"/>
            <w:gridSpan w:val="4"/>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40 m</w:t>
            </w:r>
            <w:r/>
          </w:p>
        </w:tc>
      </w:tr>
      <w:tr>
        <w:trPr/>
        <w:tc>
          <w:tcPr>
            <w:tcW w:w="3063" w:type="dxa"/>
            <w:gridSpan w:val="6"/>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100 km/h</w:t>
            </w:r>
            <w:r/>
          </w:p>
        </w:tc>
        <w:tc>
          <w:tcPr>
            <w:tcW w:w="3071" w:type="dxa"/>
            <w:gridSpan w:val="3"/>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Rychlost v km/h</w:t>
            </w:r>
            <w:r/>
          </w:p>
        </w:tc>
        <w:tc>
          <w:tcPr>
            <w:tcW w:w="3077" w:type="dxa"/>
            <w:gridSpan w:val="4"/>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100 km/h</w:t>
            </w:r>
            <w:r/>
          </w:p>
        </w:tc>
      </w:tr>
      <w:tr>
        <w:trPr/>
        <w:tc>
          <w:tcPr>
            <w:tcW w:w="3063" w:type="dxa"/>
            <w:gridSpan w:val="6"/>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Směr Frymburk-Černá v Poš.</w:t>
            </w:r>
            <w:r/>
          </w:p>
        </w:tc>
        <w:tc>
          <w:tcPr>
            <w:tcW w:w="3071" w:type="dxa"/>
            <w:gridSpan w:val="3"/>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Dopravny</w:t>
            </w:r>
            <w:r/>
          </w:p>
        </w:tc>
        <w:tc>
          <w:tcPr>
            <w:tcW w:w="3077" w:type="dxa"/>
            <w:gridSpan w:val="4"/>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Směr Černá v Poš.-Frymburk</w:t>
            </w:r>
            <w:r/>
          </w:p>
        </w:tc>
      </w:tr>
      <w:tr>
        <w:trPr/>
        <w:tc>
          <w:tcPr>
            <w:tcW w:w="2040" w:type="dxa"/>
            <w:gridSpan w:val="3"/>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Jízdní doba v min</w:t>
            </w:r>
            <w:r/>
          </w:p>
        </w:tc>
        <w:tc>
          <w:tcPr>
            <w:tcW w:w="1021" w:type="dxa"/>
            <w:gridSpan w:val="2"/>
            <w:tcBorders>
              <w:top w:val="nil"/>
              <w:bottom w:val="nil"/>
              <w:insideH w:val="nil"/>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Pobyt</w:t>
            </w:r>
            <w:r/>
          </w:p>
        </w:tc>
        <w:tc>
          <w:tcPr>
            <w:tcW w:w="3070" w:type="dxa"/>
            <w:gridSpan w:val="3"/>
            <w:tcBorders/>
            <w:shd w:color="auto" w:fill="auto" w:val="clear"/>
            <w:tcMar>
              <w:left w:w="83" w:type="dxa"/>
            </w:tcMar>
          </w:tcPr>
          <w:p>
            <w:pPr>
              <w:pStyle w:val="PlainText"/>
              <w:spacing w:lineRule="auto" w:line="288" w:before="100" w:after="100"/>
              <w:ind w:firstLine="709"/>
              <w:jc w:val="both"/>
              <w:rPr>
                <w:sz w:val="20"/>
                <w:sz w:val="20"/>
                <w:szCs w:val="20"/>
                <w:rFonts w:ascii="Times New Roman" w:hAnsi="Times New Roman" w:eastAsia="Times New Roman" w:cs="Times New Roman"/>
                <w:color w:val="00000A"/>
                <w:lang w:val="cs-CZ" w:eastAsia="cs-CZ" w:bidi="ar-SA"/>
              </w:rPr>
            </w:pPr>
            <w:r>
              <w:rPr>
                <w:rFonts w:eastAsia="Times New Roman" w:cs="Times New Roman" w:ascii="Times New Roman" w:hAnsi="Times New Roman"/>
                <w:color w:val="00000A"/>
                <w:sz w:val="20"/>
                <w:szCs w:val="20"/>
                <w:lang w:val="cs-CZ" w:eastAsia="cs-CZ" w:bidi="ar-SA"/>
              </w:rPr>
            </w:r>
            <w:r/>
          </w:p>
        </w:tc>
        <w:tc>
          <w:tcPr>
            <w:tcW w:w="2046" w:type="dxa"/>
            <w:gridSpan w:val="4"/>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Jízdní doba v min</w:t>
            </w:r>
            <w:r/>
          </w:p>
        </w:tc>
        <w:tc>
          <w:tcPr>
            <w:tcW w:w="1034" w:type="dxa"/>
            <w:tcBorders>
              <w:top w:val="nil"/>
              <w:bottom w:val="nil"/>
              <w:insideH w:val="nil"/>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Pobyt</w:t>
            </w:r>
            <w:r/>
          </w:p>
        </w:tc>
      </w:tr>
      <w:tr>
        <w:trPr/>
        <w:tc>
          <w:tcPr>
            <w:tcW w:w="1017" w:type="dxa"/>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teoret.</w:t>
            </w:r>
            <w:r/>
          </w:p>
        </w:tc>
        <w:tc>
          <w:tcPr>
            <w:tcW w:w="1022" w:type="dxa"/>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grafikon.</w:t>
            </w:r>
            <w:r/>
          </w:p>
        </w:tc>
        <w:tc>
          <w:tcPr>
            <w:tcW w:w="1021" w:type="dxa"/>
            <w:gridSpan w:val="2"/>
            <w:tcBorders>
              <w:top w:val="nil"/>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v min</w:t>
            </w:r>
            <w:r/>
          </w:p>
        </w:tc>
        <w:tc>
          <w:tcPr>
            <w:tcW w:w="3070" w:type="dxa"/>
            <w:gridSpan w:val="3"/>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teoret.</w:t>
            </w:r>
            <w:r/>
          </w:p>
        </w:tc>
        <w:tc>
          <w:tcPr>
            <w:tcW w:w="1022" w:type="dxa"/>
            <w:gridSpan w:val="3"/>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teoret.</w:t>
            </w:r>
            <w:r/>
          </w:p>
        </w:tc>
        <w:tc>
          <w:tcPr>
            <w:tcW w:w="1021" w:type="dxa"/>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grafikon.</w:t>
            </w:r>
            <w:r/>
          </w:p>
        </w:tc>
        <w:tc>
          <w:tcPr>
            <w:tcW w:w="1038" w:type="dxa"/>
            <w:gridSpan w:val="2"/>
            <w:tcBorders>
              <w:top w:val="nil"/>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v min</w:t>
            </w:r>
            <w:r/>
          </w:p>
        </w:tc>
      </w:tr>
      <w:tr>
        <w:trPr/>
        <w:tc>
          <w:tcPr>
            <w:tcW w:w="1017" w:type="dxa"/>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x</w:t>
            </w:r>
            <w:r/>
          </w:p>
        </w:tc>
        <w:tc>
          <w:tcPr>
            <w:tcW w:w="1022" w:type="dxa"/>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x</w:t>
            </w:r>
            <w:r/>
          </w:p>
        </w:tc>
        <w:tc>
          <w:tcPr>
            <w:tcW w:w="1021" w:type="dxa"/>
            <w:gridSpan w:val="2"/>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w:t>
            </w:r>
            <w:r/>
          </w:p>
        </w:tc>
        <w:tc>
          <w:tcPr>
            <w:tcW w:w="3070" w:type="dxa"/>
            <w:gridSpan w:val="3"/>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Radslav 46,173</w:t>
            </w:r>
            <w:r/>
          </w:p>
        </w:tc>
        <w:tc>
          <w:tcPr>
            <w:tcW w:w="1022" w:type="dxa"/>
            <w:gridSpan w:val="3"/>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1,9</w:t>
            </w:r>
            <w:r/>
          </w:p>
        </w:tc>
        <w:tc>
          <w:tcPr>
            <w:tcW w:w="1021" w:type="dxa"/>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2,0</w:t>
            </w:r>
            <w:r/>
          </w:p>
        </w:tc>
        <w:tc>
          <w:tcPr>
            <w:tcW w:w="1038" w:type="dxa"/>
            <w:gridSpan w:val="2"/>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w:t>
            </w:r>
            <w:r/>
          </w:p>
        </w:tc>
      </w:tr>
      <w:tr>
        <w:trPr/>
        <w:tc>
          <w:tcPr>
            <w:tcW w:w="1017" w:type="dxa"/>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2,4</w:t>
            </w:r>
            <w:r/>
          </w:p>
        </w:tc>
        <w:tc>
          <w:tcPr>
            <w:tcW w:w="1022" w:type="dxa"/>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2,5</w:t>
            </w:r>
            <w:r/>
          </w:p>
        </w:tc>
        <w:tc>
          <w:tcPr>
            <w:tcW w:w="1021" w:type="dxa"/>
            <w:gridSpan w:val="2"/>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0,5</w:t>
            </w:r>
            <w:r/>
          </w:p>
        </w:tc>
        <w:tc>
          <w:tcPr>
            <w:tcW w:w="3070" w:type="dxa"/>
            <w:gridSpan w:val="3"/>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Jestřábí z. 48,023</w:t>
            </w:r>
            <w:r/>
          </w:p>
        </w:tc>
        <w:tc>
          <w:tcPr>
            <w:tcW w:w="1022" w:type="dxa"/>
            <w:gridSpan w:val="3"/>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2,2</w:t>
            </w:r>
            <w:r/>
          </w:p>
        </w:tc>
        <w:tc>
          <w:tcPr>
            <w:tcW w:w="1021" w:type="dxa"/>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2,5</w:t>
            </w:r>
            <w:r/>
          </w:p>
        </w:tc>
        <w:tc>
          <w:tcPr>
            <w:tcW w:w="1038" w:type="dxa"/>
            <w:gridSpan w:val="2"/>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0,5</w:t>
            </w:r>
            <w:r/>
          </w:p>
        </w:tc>
      </w:tr>
      <w:tr>
        <w:trPr/>
        <w:tc>
          <w:tcPr>
            <w:tcW w:w="1017" w:type="dxa"/>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2,4</w:t>
            </w:r>
            <w:r/>
          </w:p>
        </w:tc>
        <w:tc>
          <w:tcPr>
            <w:tcW w:w="1022" w:type="dxa"/>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2,5</w:t>
            </w:r>
            <w:r/>
          </w:p>
        </w:tc>
        <w:tc>
          <w:tcPr>
            <w:tcW w:w="1021" w:type="dxa"/>
            <w:gridSpan w:val="2"/>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0,5</w:t>
            </w:r>
            <w:r/>
          </w:p>
        </w:tc>
        <w:tc>
          <w:tcPr>
            <w:tcW w:w="3070" w:type="dxa"/>
            <w:gridSpan w:val="3"/>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Černá v Poš.město z. 49,727</w:t>
            </w:r>
            <w:r/>
          </w:p>
        </w:tc>
        <w:tc>
          <w:tcPr>
            <w:tcW w:w="1022" w:type="dxa"/>
            <w:gridSpan w:val="3"/>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3,3</w:t>
            </w:r>
            <w:r/>
          </w:p>
        </w:tc>
        <w:tc>
          <w:tcPr>
            <w:tcW w:w="1021" w:type="dxa"/>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3,5</w:t>
            </w:r>
            <w:r/>
          </w:p>
        </w:tc>
        <w:tc>
          <w:tcPr>
            <w:tcW w:w="1038" w:type="dxa"/>
            <w:gridSpan w:val="2"/>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0,5</w:t>
            </w:r>
            <w:r/>
          </w:p>
        </w:tc>
      </w:tr>
      <w:tr>
        <w:trPr/>
        <w:tc>
          <w:tcPr>
            <w:tcW w:w="1017" w:type="dxa"/>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2,7</w:t>
            </w:r>
            <w:r/>
          </w:p>
        </w:tc>
        <w:tc>
          <w:tcPr>
            <w:tcW w:w="1022" w:type="dxa"/>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3,0</w:t>
            </w:r>
            <w:r/>
          </w:p>
        </w:tc>
        <w:tc>
          <w:tcPr>
            <w:tcW w:w="1021" w:type="dxa"/>
            <w:gridSpan w:val="2"/>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w:t>
            </w:r>
            <w:r/>
          </w:p>
        </w:tc>
        <w:tc>
          <w:tcPr>
            <w:tcW w:w="3070" w:type="dxa"/>
            <w:gridSpan w:val="3"/>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Černá v Pošumaví 51,374</w:t>
            </w:r>
            <w:r/>
          </w:p>
        </w:tc>
        <w:tc>
          <w:tcPr>
            <w:tcW w:w="1022" w:type="dxa"/>
            <w:gridSpan w:val="3"/>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x</w:t>
            </w:r>
            <w:r/>
          </w:p>
        </w:tc>
        <w:tc>
          <w:tcPr>
            <w:tcW w:w="1021" w:type="dxa"/>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x</w:t>
            </w:r>
            <w:r/>
          </w:p>
        </w:tc>
        <w:tc>
          <w:tcPr>
            <w:tcW w:w="1038" w:type="dxa"/>
            <w:gridSpan w:val="2"/>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w:t>
            </w:r>
            <w:r/>
          </w:p>
        </w:tc>
      </w:tr>
      <w:tr>
        <w:trPr/>
        <w:tc>
          <w:tcPr>
            <w:tcW w:w="1017" w:type="dxa"/>
            <w:tcBorders/>
            <w:shd w:color="auto" w:fill="auto" w:val="clear"/>
            <w:tcMar>
              <w:left w:w="83" w:type="dxa"/>
            </w:tcMar>
          </w:tcPr>
          <w:p>
            <w:pPr>
              <w:pStyle w:val="PlainText"/>
              <w:spacing w:lineRule="auto" w:line="288" w:before="100" w:after="100"/>
              <w:ind w:firstLine="709"/>
              <w:jc w:val="both"/>
              <w:rPr>
                <w:sz w:val="20"/>
                <w:sz w:val="20"/>
                <w:szCs w:val="20"/>
                <w:rFonts w:ascii="Times New Roman" w:hAnsi="Times New Roman" w:eastAsia="Times New Roman" w:cs="Times New Roman"/>
                <w:color w:val="00000A"/>
                <w:lang w:val="cs-CZ" w:eastAsia="cs-CZ" w:bidi="ar-SA"/>
              </w:rPr>
            </w:pPr>
            <w:r>
              <w:rPr>
                <w:rFonts w:eastAsia="Times New Roman" w:cs="Times New Roman" w:ascii="Times New Roman" w:hAnsi="Times New Roman"/>
                <w:color w:val="00000A"/>
                <w:sz w:val="20"/>
                <w:szCs w:val="20"/>
                <w:lang w:val="cs-CZ" w:eastAsia="cs-CZ" w:bidi="ar-SA"/>
              </w:rPr>
            </w:r>
            <w:r/>
          </w:p>
        </w:tc>
        <w:tc>
          <w:tcPr>
            <w:tcW w:w="1022" w:type="dxa"/>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8,0</w:t>
            </w:r>
            <w:r/>
          </w:p>
        </w:tc>
        <w:tc>
          <w:tcPr>
            <w:tcW w:w="1021" w:type="dxa"/>
            <w:gridSpan w:val="2"/>
            <w:tcBorders/>
            <w:shd w:color="auto" w:fill="auto" w:val="clear"/>
            <w:tcMar>
              <w:left w:w="83" w:type="dxa"/>
            </w:tcMar>
          </w:tcPr>
          <w:p>
            <w:pPr>
              <w:pStyle w:val="PlainText"/>
              <w:spacing w:lineRule="auto" w:line="288" w:before="100" w:after="100"/>
              <w:ind w:firstLine="709"/>
              <w:jc w:val="both"/>
              <w:rPr>
                <w:sz w:val="20"/>
                <w:sz w:val="20"/>
                <w:szCs w:val="20"/>
                <w:rFonts w:ascii="Times New Roman" w:hAnsi="Times New Roman" w:eastAsia="Times New Roman" w:cs="Times New Roman"/>
                <w:color w:val="00000A"/>
                <w:lang w:val="cs-CZ" w:eastAsia="cs-CZ" w:bidi="ar-SA"/>
              </w:rPr>
            </w:pPr>
            <w:r>
              <w:rPr>
                <w:rFonts w:eastAsia="Times New Roman" w:cs="Times New Roman" w:ascii="Times New Roman" w:hAnsi="Times New Roman"/>
                <w:color w:val="00000A"/>
                <w:sz w:val="20"/>
                <w:szCs w:val="20"/>
                <w:lang w:val="cs-CZ" w:eastAsia="cs-CZ" w:bidi="ar-SA"/>
              </w:rPr>
            </w:r>
            <w:r/>
          </w:p>
        </w:tc>
        <w:tc>
          <w:tcPr>
            <w:tcW w:w="3070" w:type="dxa"/>
            <w:gridSpan w:val="3"/>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Jízdní doba v min</w:t>
            </w:r>
            <w:r/>
          </w:p>
        </w:tc>
        <w:tc>
          <w:tcPr>
            <w:tcW w:w="1022" w:type="dxa"/>
            <w:gridSpan w:val="3"/>
            <w:tcBorders/>
            <w:shd w:color="auto" w:fill="auto" w:val="clear"/>
            <w:tcMar>
              <w:left w:w="83" w:type="dxa"/>
            </w:tcMar>
          </w:tcPr>
          <w:p>
            <w:pPr>
              <w:pStyle w:val="PlainText"/>
              <w:spacing w:lineRule="auto" w:line="288" w:before="100" w:after="100"/>
              <w:ind w:firstLine="709"/>
              <w:jc w:val="both"/>
              <w:rPr>
                <w:sz w:val="20"/>
                <w:sz w:val="20"/>
                <w:szCs w:val="20"/>
                <w:rFonts w:ascii="Times New Roman" w:hAnsi="Times New Roman" w:eastAsia="Times New Roman" w:cs="Times New Roman"/>
                <w:color w:val="00000A"/>
                <w:lang w:val="cs-CZ" w:eastAsia="cs-CZ" w:bidi="ar-SA"/>
              </w:rPr>
            </w:pPr>
            <w:r>
              <w:rPr>
                <w:rFonts w:eastAsia="Times New Roman" w:cs="Times New Roman" w:ascii="Times New Roman" w:hAnsi="Times New Roman"/>
                <w:color w:val="00000A"/>
                <w:sz w:val="20"/>
                <w:szCs w:val="20"/>
                <w:lang w:val="cs-CZ" w:eastAsia="cs-CZ" w:bidi="ar-SA"/>
              </w:rPr>
            </w:r>
            <w:r/>
          </w:p>
        </w:tc>
        <w:tc>
          <w:tcPr>
            <w:tcW w:w="1021" w:type="dxa"/>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8,0</w:t>
            </w:r>
            <w:r/>
          </w:p>
        </w:tc>
        <w:tc>
          <w:tcPr>
            <w:tcW w:w="1038" w:type="dxa"/>
            <w:gridSpan w:val="2"/>
            <w:tcBorders/>
            <w:shd w:color="auto" w:fill="auto" w:val="clear"/>
            <w:tcMar>
              <w:left w:w="83" w:type="dxa"/>
            </w:tcMar>
          </w:tcPr>
          <w:p>
            <w:pPr>
              <w:pStyle w:val="PlainText"/>
              <w:spacing w:lineRule="auto" w:line="288" w:before="100" w:after="100"/>
              <w:ind w:firstLine="709"/>
              <w:jc w:val="both"/>
              <w:rPr>
                <w:sz w:val="20"/>
                <w:sz w:val="20"/>
                <w:szCs w:val="20"/>
                <w:rFonts w:ascii="Times New Roman" w:hAnsi="Times New Roman" w:eastAsia="Times New Roman" w:cs="Times New Roman"/>
                <w:color w:val="00000A"/>
                <w:lang w:val="cs-CZ" w:eastAsia="cs-CZ" w:bidi="ar-SA"/>
              </w:rPr>
            </w:pPr>
            <w:r>
              <w:rPr>
                <w:rFonts w:eastAsia="Times New Roman" w:cs="Times New Roman" w:ascii="Times New Roman" w:hAnsi="Times New Roman"/>
                <w:color w:val="00000A"/>
                <w:sz w:val="20"/>
                <w:szCs w:val="20"/>
                <w:lang w:val="cs-CZ" w:eastAsia="cs-CZ" w:bidi="ar-SA"/>
              </w:rPr>
            </w:r>
            <w:r/>
          </w:p>
        </w:tc>
      </w:tr>
      <w:tr>
        <w:trPr/>
        <w:tc>
          <w:tcPr>
            <w:tcW w:w="1017" w:type="dxa"/>
            <w:tcBorders/>
            <w:shd w:color="auto" w:fill="auto" w:val="clear"/>
            <w:tcMar>
              <w:left w:w="83" w:type="dxa"/>
            </w:tcMar>
          </w:tcPr>
          <w:p>
            <w:pPr>
              <w:pStyle w:val="PlainText"/>
              <w:spacing w:lineRule="auto" w:line="288" w:before="100" w:after="100"/>
              <w:ind w:firstLine="709"/>
              <w:jc w:val="both"/>
              <w:rPr>
                <w:sz w:val="20"/>
                <w:sz w:val="20"/>
                <w:szCs w:val="20"/>
                <w:rFonts w:ascii="Times New Roman" w:hAnsi="Times New Roman" w:eastAsia="Times New Roman" w:cs="Times New Roman"/>
                <w:color w:val="00000A"/>
                <w:lang w:val="cs-CZ" w:eastAsia="cs-CZ" w:bidi="ar-SA"/>
              </w:rPr>
            </w:pPr>
            <w:r>
              <w:rPr>
                <w:rFonts w:eastAsia="Times New Roman" w:cs="Times New Roman" w:ascii="Times New Roman" w:hAnsi="Times New Roman"/>
                <w:color w:val="00000A"/>
                <w:sz w:val="20"/>
                <w:szCs w:val="20"/>
                <w:lang w:val="cs-CZ" w:eastAsia="cs-CZ" w:bidi="ar-SA"/>
              </w:rPr>
            </w:r>
            <w:r/>
          </w:p>
        </w:tc>
        <w:tc>
          <w:tcPr>
            <w:tcW w:w="1022" w:type="dxa"/>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1,0</w:t>
            </w:r>
            <w:r/>
          </w:p>
        </w:tc>
        <w:tc>
          <w:tcPr>
            <w:tcW w:w="1021" w:type="dxa"/>
            <w:gridSpan w:val="2"/>
            <w:tcBorders/>
            <w:shd w:color="auto" w:fill="auto" w:val="clear"/>
            <w:tcMar>
              <w:left w:w="83" w:type="dxa"/>
            </w:tcMar>
          </w:tcPr>
          <w:p>
            <w:pPr>
              <w:pStyle w:val="PlainText"/>
              <w:spacing w:lineRule="auto" w:line="288" w:before="100" w:after="100"/>
              <w:ind w:firstLine="709"/>
              <w:jc w:val="both"/>
              <w:rPr>
                <w:sz w:val="20"/>
                <w:sz w:val="20"/>
                <w:szCs w:val="20"/>
                <w:rFonts w:ascii="Times New Roman" w:hAnsi="Times New Roman" w:eastAsia="Times New Roman" w:cs="Times New Roman"/>
                <w:color w:val="00000A"/>
                <w:lang w:val="cs-CZ" w:eastAsia="cs-CZ" w:bidi="ar-SA"/>
              </w:rPr>
            </w:pPr>
            <w:r>
              <w:rPr>
                <w:rFonts w:eastAsia="Times New Roman" w:cs="Times New Roman" w:ascii="Times New Roman" w:hAnsi="Times New Roman"/>
                <w:color w:val="00000A"/>
                <w:sz w:val="20"/>
                <w:szCs w:val="20"/>
                <w:lang w:val="cs-CZ" w:eastAsia="cs-CZ" w:bidi="ar-SA"/>
              </w:rPr>
            </w:r>
            <w:r/>
          </w:p>
        </w:tc>
        <w:tc>
          <w:tcPr>
            <w:tcW w:w="3070" w:type="dxa"/>
            <w:gridSpan w:val="3"/>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Pobyty celkem v min</w:t>
            </w:r>
            <w:r/>
          </w:p>
        </w:tc>
        <w:tc>
          <w:tcPr>
            <w:tcW w:w="1022" w:type="dxa"/>
            <w:gridSpan w:val="3"/>
            <w:tcBorders/>
            <w:shd w:color="auto" w:fill="auto" w:val="clear"/>
            <w:tcMar>
              <w:left w:w="83" w:type="dxa"/>
            </w:tcMar>
          </w:tcPr>
          <w:p>
            <w:pPr>
              <w:pStyle w:val="PlainText"/>
              <w:spacing w:lineRule="auto" w:line="288" w:before="100" w:after="100"/>
              <w:ind w:firstLine="709"/>
              <w:jc w:val="both"/>
              <w:rPr>
                <w:sz w:val="20"/>
                <w:sz w:val="20"/>
                <w:szCs w:val="20"/>
                <w:rFonts w:ascii="Times New Roman" w:hAnsi="Times New Roman" w:eastAsia="Times New Roman" w:cs="Times New Roman"/>
                <w:color w:val="00000A"/>
                <w:lang w:val="cs-CZ" w:eastAsia="cs-CZ" w:bidi="ar-SA"/>
              </w:rPr>
            </w:pPr>
            <w:r>
              <w:rPr>
                <w:rFonts w:eastAsia="Times New Roman" w:cs="Times New Roman" w:ascii="Times New Roman" w:hAnsi="Times New Roman"/>
                <w:color w:val="00000A"/>
                <w:sz w:val="20"/>
                <w:szCs w:val="20"/>
                <w:lang w:val="cs-CZ" w:eastAsia="cs-CZ" w:bidi="ar-SA"/>
              </w:rPr>
            </w:r>
            <w:r/>
          </w:p>
        </w:tc>
        <w:tc>
          <w:tcPr>
            <w:tcW w:w="1021" w:type="dxa"/>
            <w:tcBorders/>
            <w:shd w:color="auto" w:fill="auto" w:val="clear"/>
            <w:tcMar>
              <w:left w:w="83" w:type="dxa"/>
            </w:tcMar>
          </w:tcPr>
          <w:p>
            <w:pPr>
              <w:pStyle w:val="PlainText"/>
              <w:spacing w:lineRule="auto" w:line="288" w:before="100" w:after="100"/>
              <w:ind w:firstLine="709"/>
              <w:jc w:val="both"/>
            </w:pPr>
            <w:r>
              <w:rPr>
                <w:rFonts w:ascii="Times New Roman" w:hAnsi="Times New Roman"/>
                <w:sz w:val="20"/>
                <w:szCs w:val="20"/>
                <w:lang w:eastAsia="cs-CZ"/>
              </w:rPr>
              <w:t>1,0</w:t>
            </w:r>
            <w:r/>
          </w:p>
        </w:tc>
        <w:tc>
          <w:tcPr>
            <w:tcW w:w="1038" w:type="dxa"/>
            <w:gridSpan w:val="2"/>
            <w:tcBorders/>
            <w:shd w:color="auto" w:fill="auto" w:val="clear"/>
            <w:tcMar>
              <w:left w:w="83" w:type="dxa"/>
            </w:tcMar>
          </w:tcPr>
          <w:p>
            <w:pPr>
              <w:pStyle w:val="PlainText"/>
              <w:spacing w:lineRule="auto" w:line="288" w:before="100" w:after="100"/>
              <w:ind w:firstLine="709"/>
              <w:jc w:val="both"/>
              <w:rPr>
                <w:sz w:val="20"/>
                <w:sz w:val="20"/>
                <w:szCs w:val="20"/>
                <w:rFonts w:ascii="Times New Roman" w:hAnsi="Times New Roman" w:eastAsia="Times New Roman" w:cs="Times New Roman"/>
                <w:color w:val="00000A"/>
                <w:lang w:val="cs-CZ" w:eastAsia="cs-CZ" w:bidi="ar-SA"/>
              </w:rPr>
            </w:pPr>
            <w:r>
              <w:rPr>
                <w:rFonts w:eastAsia="Times New Roman" w:cs="Times New Roman" w:ascii="Times New Roman" w:hAnsi="Times New Roman"/>
                <w:color w:val="00000A"/>
                <w:sz w:val="20"/>
                <w:szCs w:val="20"/>
                <w:lang w:val="cs-CZ" w:eastAsia="cs-CZ" w:bidi="ar-SA"/>
              </w:rPr>
            </w:r>
            <w:r/>
          </w:p>
        </w:tc>
      </w:tr>
    </w:tbl>
    <w:p>
      <w:pPr>
        <w:pStyle w:val="PlainText"/>
        <w:rPr>
          <w:sz w:val="22"/>
          <w:sz w:val="22"/>
          <w:szCs w:val="20"/>
          <w:rFonts w:ascii="Arial" w:hAnsi="Arial" w:eastAsia="Times New Roman" w:cs="Times New Roman"/>
          <w:color w:val="00000A"/>
          <w:lang w:val="cs-CZ" w:eastAsia="cs-CZ" w:bidi="ar-SA"/>
        </w:rPr>
      </w:pPr>
      <w:r>
        <w:rPr>
          <w:rFonts w:eastAsia="Times New Roman" w:cs="Times New Roman"/>
          <w:color w:val="00000A"/>
          <w:sz w:val="22"/>
          <w:szCs w:val="20"/>
          <w:lang w:val="cs-CZ" w:eastAsia="cs-CZ" w:bidi="ar-SA"/>
        </w:rPr>
      </w:r>
      <w:r/>
    </w:p>
    <w:p>
      <w:pPr>
        <w:pStyle w:val="Normln1"/>
        <w:rPr>
          <w:sz w:val="24"/>
          <w:sz w:val="24"/>
          <w:szCs w:val="24"/>
          <w:rFonts w:ascii="Arial" w:hAnsi="Arial" w:eastAsia="Lucida Sans Unicode" w:cs="Times New Roman"/>
          <w:color w:val="00000A"/>
          <w:lang w:eastAsia="ar-SA"/>
        </w:rPr>
      </w:pPr>
      <w:r>
        <w:rPr>
          <w:rFonts w:ascii="Arial" w:hAnsi="Arial"/>
        </w:rPr>
        <w:t>Jízdní doby mezi křižovacími dopravnami Černá v Pošumaví a Radslav se mírně zkrátily, takže je systém křižování zachován a zvýšila se rezervní doba. Fragment modelového grafikonu ukazuje následující obrázek:</w:t>
      </w:r>
      <w:r/>
    </w:p>
    <w:p>
      <w:pPr>
        <w:pStyle w:val="Nzevobrzku"/>
        <w:numPr>
          <w:ilvl w:val="0"/>
          <w:numId w:val="15"/>
        </w:numPr>
        <w:rPr>
          <w:sz w:val="22"/>
          <w:i/>
          <w:sz w:val="22"/>
          <w:i/>
          <w:szCs w:val="22"/>
          <w:rFonts w:ascii="Arial" w:hAnsi="Arial" w:eastAsia="Times New Roman" w:cs="Times New Roman"/>
          <w:color w:val="00000A"/>
          <w:lang w:val="cs-CZ" w:eastAsia="cs-CZ" w:bidi="ar-SA"/>
        </w:rPr>
      </w:pPr>
      <w:bookmarkStart w:id="19" w:name="_Toc386398383"/>
      <w:bookmarkEnd w:id="19"/>
      <w:r>
        <w:rPr/>
        <w:t>Modelový grafikon pro upravené řešení</w:t>
      </w:r>
      <w:r/>
    </w:p>
    <w:p>
      <w:pPr>
        <w:pStyle w:val="Normln1"/>
      </w:pPr>
      <w:r>
        <w:rPr/>
        <w:drawing>
          <wp:inline distT="0" distB="0" distL="0" distR="0">
            <wp:extent cx="6109970" cy="7705725"/>
            <wp:effectExtent l="0" t="0" r="0" b="0"/>
            <wp:docPr id="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
                    <pic:cNvPicPr>
                      <a:picLocks noChangeAspect="1" noChangeArrowheads="1"/>
                    </pic:cNvPicPr>
                  </pic:nvPicPr>
                  <pic:blipFill>
                    <a:blip r:embed="rId6"/>
                    <a:stretch>
                      <a:fillRect/>
                    </a:stretch>
                  </pic:blipFill>
                  <pic:spPr bwMode="auto">
                    <a:xfrm>
                      <a:off x="0" y="0"/>
                      <a:ext cx="6109970" cy="7705725"/>
                    </a:xfrm>
                    <a:prstGeom prst="rect">
                      <a:avLst/>
                    </a:prstGeom>
                    <a:noFill/>
                    <a:ln w="9525">
                      <a:noFill/>
                      <a:miter lim="800000"/>
                      <a:headEnd/>
                      <a:tailEnd/>
                    </a:ln>
                  </pic:spPr>
                </pic:pic>
              </a:graphicData>
            </a:graphic>
          </wp:inline>
        </w:drawing>
      </w:r>
      <w:r>
        <w:br w:type="page"/>
      </w:r>
      <w:r/>
    </w:p>
    <w:p>
      <w:pPr>
        <w:pStyle w:val="Nadpis1"/>
        <w:widowControl/>
        <w:tabs>
          <w:tab w:val="left" w:pos="720" w:leader="none"/>
        </w:tabs>
        <w:suppressAutoHyphens w:val="false"/>
        <w:spacing w:lineRule="auto" w:line="264" w:before="80" w:after="80"/>
        <w:ind w:left="454" w:hanging="454"/>
        <w:jc w:val="both"/>
        <w:rPr>
          <w:sz w:val="24"/>
          <w:b/>
          <w:sz w:val="24"/>
          <w:b/>
          <w:szCs w:val="24"/>
          <w:bCs/>
          <w:rFonts w:ascii="Arial" w:hAnsi="Arial" w:eastAsia="" w:cs="" w:cstheme="majorBidi" w:eastAsiaTheme="majorEastAsia"/>
          <w:color w:val="365F91" w:themeColor="accent1" w:themeShade="bf"/>
          <w:lang w:val="cs-CZ" w:eastAsia="ar-SA" w:bidi="ar-SA"/>
        </w:rPr>
      </w:pPr>
      <w:bookmarkStart w:id="20" w:name="_Toc386398694"/>
      <w:bookmarkEnd w:id="20"/>
      <w:r>
        <w:rPr>
          <w:rFonts w:ascii="Arial" w:hAnsi="Arial"/>
          <w:sz w:val="24"/>
          <w:szCs w:val="24"/>
        </w:rPr>
        <w:t>Stavebně technická část</w:t>
      </w:r>
      <w:r/>
    </w:p>
    <w:p>
      <w:pPr>
        <w:pStyle w:val="Normln1"/>
        <w:rPr>
          <w:sz w:val="24"/>
          <w:sz w:val="24"/>
          <w:szCs w:val="24"/>
          <w:rFonts w:ascii="Arial" w:hAnsi="Arial" w:eastAsia="Lucida Sans Unicode" w:cs="Times New Roman"/>
          <w:color w:val="00000A"/>
          <w:lang w:eastAsia="ar-SA"/>
        </w:rPr>
      </w:pPr>
      <w:r>
        <w:rPr>
          <w:rFonts w:ascii="Arial" w:hAnsi="Arial"/>
          <w:sz w:val="24"/>
          <w:szCs w:val="24"/>
        </w:rPr>
        <w:t>Návrh využívá kombinaci železničního a tramvajového provozu – systému tram–train. Podstatou systému je speciální kolejové vozidlo drážního typu (se širokou vozovou skříní) lehké stavby schopné provozu na speciální i železniční dráze. Speciální dráha má charakter tramvajové tratě, část parametrů je ale sjednocena s železniční dráhou (trakční a zabezpečovací zařízení, nástupiště) s cílem snížit rozsah nezbytného vybavení vozidel.</w:t>
      </w:r>
      <w:r/>
    </w:p>
    <w:p>
      <w:pPr>
        <w:pStyle w:val="Normln1"/>
        <w:rPr>
          <w:sz w:val="24"/>
          <w:sz w:val="24"/>
          <w:szCs w:val="24"/>
          <w:rFonts w:ascii="Arial" w:hAnsi="Arial" w:eastAsia="Lucida Sans Unicode" w:cs="Times New Roman"/>
          <w:color w:val="00000A"/>
          <w:lang w:eastAsia="ar-SA"/>
        </w:rPr>
      </w:pPr>
      <w:r>
        <w:rPr>
          <w:rFonts w:ascii="Arial" w:hAnsi="Arial"/>
          <w:sz w:val="24"/>
          <w:szCs w:val="24"/>
        </w:rPr>
        <w:t>Stavebně technické řešení je plně kompatibilní se studií prodloužení regionální dráhy Rybník - Lipno nad Vltavou do Černé v Pošumaví. Odkazujeme čtenáře na původní studii, kde je uveden podrobný popis i zdůvodnění. Následující tabulka uvádí pouze hlavní parametry systému ŠED:</w:t>
      </w:r>
      <w:r/>
    </w:p>
    <w:p>
      <w:pPr>
        <w:pStyle w:val="Nzevtabulky"/>
        <w:numPr>
          <w:ilvl w:val="0"/>
          <w:numId w:val="14"/>
        </w:numPr>
        <w:rPr>
          <w:sz w:val="24"/>
          <w:i/>
          <w:sz w:val="24"/>
          <w:i/>
          <w:szCs w:val="24"/>
          <w:rFonts w:ascii="Arial" w:hAnsi="Arial" w:eastAsia="Times New Roman" w:cs="Times New Roman"/>
          <w:color w:val="00000A"/>
          <w:lang w:val="cs-CZ" w:eastAsia="cs-CZ" w:bidi="ar-SA"/>
        </w:rPr>
      </w:pPr>
      <w:bookmarkStart w:id="21" w:name="_Toc216100231"/>
      <w:bookmarkStart w:id="22" w:name="_Toc386398385"/>
      <w:bookmarkEnd w:id="21"/>
      <w:bookmarkEnd w:id="22"/>
      <w:r>
        <w:rPr>
          <w:sz w:val="24"/>
          <w:szCs w:val="24"/>
        </w:rPr>
        <w:t>Srovnání hlavních parametrů kolejových systémů</w:t>
        <w:drawing>
          <wp:anchor behindDoc="0" distT="0" distB="0" distL="114300" distR="114300" simplePos="0" locked="0" layoutInCell="1" allowOverlap="1" relativeHeight="3">
            <wp:simplePos x="0" y="0"/>
            <wp:positionH relativeFrom="column">
              <wp:align>center</wp:align>
            </wp:positionH>
            <wp:positionV relativeFrom="paragraph">
              <wp:posOffset>364490</wp:posOffset>
            </wp:positionV>
            <wp:extent cx="5039360" cy="1864995"/>
            <wp:effectExtent l="0" t="0" r="0" b="0"/>
            <wp:wrapTopAndBottom/>
            <wp:docPr id="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
                    <pic:cNvPicPr>
                      <a:picLocks noChangeAspect="1" noChangeArrowheads="1"/>
                    </pic:cNvPicPr>
                  </pic:nvPicPr>
                  <pic:blipFill>
                    <a:blip r:embed="rId7"/>
                    <a:stretch>
                      <a:fillRect/>
                    </a:stretch>
                  </pic:blipFill>
                  <pic:spPr bwMode="auto">
                    <a:xfrm>
                      <a:off x="0" y="0"/>
                      <a:ext cx="5039360" cy="1864995"/>
                    </a:xfrm>
                    <a:prstGeom prst="rect">
                      <a:avLst/>
                    </a:prstGeom>
                    <a:noFill/>
                    <a:ln w="9525">
                      <a:noFill/>
                      <a:miter lim="800000"/>
                      <a:headEnd/>
                      <a:tailEnd/>
                    </a:ln>
                  </pic:spPr>
                </pic:pic>
              </a:graphicData>
            </a:graphic>
          </wp:anchor>
        </w:drawing>
      </w:r>
      <w:r/>
    </w:p>
    <w:p>
      <w:pPr>
        <w:pStyle w:val="PlainText"/>
        <w:rPr>
          <w:sz w:val="24"/>
          <w:sz w:val="24"/>
          <w:szCs w:val="24"/>
          <w:rFonts w:ascii="Arial" w:hAnsi="Arial" w:eastAsia="Times New Roman" w:cs="Times New Roman"/>
          <w:color w:val="00000A"/>
          <w:lang w:val="cs-CZ" w:eastAsia="cs-CZ" w:bidi="ar-SA"/>
        </w:rPr>
      </w:pPr>
      <w:r>
        <w:rPr>
          <w:rFonts w:eastAsia="Times New Roman" w:cs="Times New Roman"/>
          <w:color w:val="00000A"/>
          <w:sz w:val="24"/>
          <w:szCs w:val="24"/>
          <w:lang w:val="cs-CZ" w:eastAsia="cs-CZ" w:bidi="ar-SA"/>
        </w:rPr>
      </w:r>
      <w:r/>
    </w:p>
    <w:p>
      <w:pPr>
        <w:pStyle w:val="Normln1"/>
        <w:rPr>
          <w:sz w:val="24"/>
          <w:sz w:val="24"/>
          <w:szCs w:val="24"/>
          <w:rFonts w:ascii="Arial" w:hAnsi="Arial" w:eastAsia="Lucida Sans Unicode" w:cs="Times New Roman"/>
          <w:color w:val="00000A"/>
          <w:lang w:eastAsia="ar-SA"/>
        </w:rPr>
      </w:pPr>
      <w:r>
        <w:rPr>
          <w:rFonts w:ascii="Arial" w:hAnsi="Arial"/>
          <w:sz w:val="24"/>
          <w:szCs w:val="24"/>
        </w:rPr>
        <w:t>Předmětem podrobnějšího popisu v tomto díle je pouze objekt tunelu, který vždy vyžaduje individuální řešení odpovídající místním podmínkám.</w:t>
      </w:r>
      <w:r/>
    </w:p>
    <w:p>
      <w:pPr>
        <w:pStyle w:val="Normln1"/>
        <w:rPr>
          <w:sz w:val="24"/>
          <w:sz w:val="24"/>
          <w:szCs w:val="24"/>
          <w:rFonts w:ascii="Arial" w:hAnsi="Arial" w:eastAsia="Lucida Sans Unicode" w:cs="Times New Roman"/>
          <w:color w:val="00000A"/>
          <w:lang w:val="cs-CZ" w:eastAsia="ar-SA" w:bidi="ar-SA"/>
        </w:rPr>
      </w:pPr>
      <w:bookmarkStart w:id="23" w:name="_Toc386398695"/>
      <w:bookmarkStart w:id="24" w:name="_GoBack"/>
      <w:bookmarkStart w:id="25" w:name="_Toc386398695"/>
      <w:bookmarkStart w:id="26" w:name="_GoBack"/>
      <w:bookmarkEnd w:id="25"/>
      <w:bookmarkEnd w:id="26"/>
      <w:r>
        <w:rPr>
          <w:rFonts w:eastAsia="Lucida Sans Unicode" w:cs="Times New Roman" w:ascii="Arial" w:hAnsi="Arial"/>
          <w:color w:val="00000A"/>
          <w:sz w:val="24"/>
          <w:szCs w:val="24"/>
          <w:lang w:val="cs-CZ" w:eastAsia="ar-SA" w:bidi="ar-SA"/>
        </w:rPr>
      </w:r>
      <w:r/>
    </w:p>
    <w:p>
      <w:pPr>
        <w:pStyle w:val="Nadpis2"/>
        <w:widowControl/>
        <w:tabs>
          <w:tab w:val="left" w:pos="1080" w:leader="none"/>
        </w:tabs>
        <w:suppressAutoHyphens w:val="false"/>
        <w:spacing w:lineRule="auto" w:line="264" w:before="80" w:after="80"/>
        <w:ind w:left="709" w:hanging="709"/>
        <w:jc w:val="both"/>
        <w:rPr>
          <w:sz w:val="24"/>
          <w:b/>
          <w:sz w:val="24"/>
          <w:b/>
          <w:szCs w:val="24"/>
          <w:bCs/>
          <w:rFonts w:ascii="Arial" w:hAnsi="Arial" w:eastAsia="" w:cs="" w:cstheme="majorBidi" w:eastAsiaTheme="majorEastAsia"/>
          <w:color w:val="4F81BD" w:themeColor="accent1"/>
          <w:lang w:val="cs-CZ" w:eastAsia="ar-SA" w:bidi="ar-SA"/>
        </w:rPr>
      </w:pPr>
      <w:bookmarkStart w:id="27" w:name="_Toc386398697"/>
      <w:bookmarkEnd w:id="27"/>
      <w:r>
        <w:rPr>
          <w:rFonts w:ascii="Arial" w:hAnsi="Arial"/>
          <w:sz w:val="24"/>
          <w:szCs w:val="24"/>
        </w:rPr>
        <w:t>Investiční náročnost</w:t>
      </w:r>
      <w:r/>
    </w:p>
    <w:p>
      <w:pPr>
        <w:pStyle w:val="Normln1"/>
        <w:rPr>
          <w:sz w:val="24"/>
          <w:sz w:val="24"/>
          <w:szCs w:val="24"/>
          <w:rFonts w:ascii="Arial" w:hAnsi="Arial" w:eastAsia="Lucida Sans Unicode" w:cs="Times New Roman"/>
          <w:color w:val="00000A"/>
          <w:lang w:eastAsia="ar-SA"/>
        </w:rPr>
      </w:pPr>
      <w:r>
        <w:rPr>
          <w:rFonts w:ascii="Arial" w:hAnsi="Arial"/>
          <w:sz w:val="24"/>
          <w:szCs w:val="24"/>
        </w:rPr>
        <w:t>Investiční náročnost byla stanovena v původní studii v poměrech stavebního boomu konce první dekády. Současné odhady nákladů by byly pravděpodobně značně odlišné, avšak to není předmětem tohoto díla, stejně jako sestavení harmonogramu realizace pro určení nové smíšené cenové úrovně.</w:t>
      </w:r>
      <w:r/>
    </w:p>
    <w:p>
      <w:pPr>
        <w:pStyle w:val="Normln1"/>
        <w:rPr>
          <w:sz w:val="24"/>
          <w:sz w:val="24"/>
          <w:szCs w:val="24"/>
          <w:rFonts w:ascii="Arial" w:hAnsi="Arial" w:eastAsia="Lucida Sans Unicode" w:cs="Times New Roman"/>
          <w:color w:val="00000A"/>
          <w:lang w:eastAsia="ar-SA"/>
        </w:rPr>
      </w:pPr>
      <w:r>
        <w:rPr>
          <w:rFonts w:ascii="Arial" w:hAnsi="Arial"/>
          <w:sz w:val="24"/>
          <w:szCs w:val="24"/>
        </w:rPr>
        <w:t>Zkrácení trasy o cca 220 m přinese úsporu nákladů cca 17 mil.Kč (CÚ 2007 dle původní studie).</w:t>
      </w:r>
      <w:r/>
    </w:p>
    <w:p>
      <w:pPr>
        <w:pStyle w:val="Normln1"/>
        <w:rPr>
          <w:sz w:val="24"/>
          <w:sz w:val="24"/>
          <w:szCs w:val="24"/>
          <w:rFonts w:ascii="Arial" w:hAnsi="Arial" w:eastAsia="Lucida Sans Unicode" w:cs="Times New Roman"/>
          <w:color w:val="00000A"/>
          <w:lang w:eastAsia="ar-SA"/>
        </w:rPr>
      </w:pPr>
      <w:r>
        <w:rPr>
          <w:rFonts w:ascii="Arial" w:hAnsi="Arial"/>
          <w:sz w:val="24"/>
          <w:szCs w:val="24"/>
        </w:rPr>
        <w:t>Cena za výstavbu tunelu bude doplněna v čistopisu.</w:t>
      </w:r>
      <w:r>
        <w:br w:type="page"/>
      </w:r>
      <w:r/>
    </w:p>
    <w:p>
      <w:pPr>
        <w:pStyle w:val="Nadpis1"/>
        <w:widowControl/>
        <w:tabs>
          <w:tab w:val="left" w:pos="720" w:leader="none"/>
        </w:tabs>
        <w:suppressAutoHyphens w:val="false"/>
        <w:spacing w:lineRule="auto" w:line="264" w:before="80" w:after="80"/>
        <w:ind w:left="454" w:hanging="454"/>
        <w:jc w:val="both"/>
        <w:rPr>
          <w:sz w:val="24"/>
          <w:b/>
          <w:sz w:val="24"/>
          <w:b/>
          <w:szCs w:val="24"/>
          <w:bCs/>
          <w:rFonts w:ascii="Arial" w:hAnsi="Arial" w:eastAsia="" w:cs="" w:cstheme="majorBidi" w:eastAsiaTheme="majorEastAsia"/>
          <w:color w:val="365F91" w:themeColor="accent1" w:themeShade="bf"/>
          <w:lang w:val="cs-CZ" w:eastAsia="ar-SA" w:bidi="ar-SA"/>
        </w:rPr>
      </w:pPr>
      <w:bookmarkStart w:id="28" w:name="_Toc386398698"/>
      <w:bookmarkEnd w:id="28"/>
      <w:r>
        <w:rPr>
          <w:rFonts w:ascii="Arial" w:hAnsi="Arial"/>
          <w:sz w:val="24"/>
          <w:szCs w:val="24"/>
        </w:rPr>
        <w:t>Závěr</w:t>
      </w:r>
      <w:r/>
    </w:p>
    <w:p>
      <w:pPr>
        <w:pStyle w:val="Normln1"/>
        <w:rPr>
          <w:sz w:val="24"/>
          <w:sz w:val="24"/>
          <w:szCs w:val="24"/>
          <w:rFonts w:ascii="Arial" w:hAnsi="Arial" w:eastAsia="Lucida Sans Unicode" w:cs="Times New Roman"/>
          <w:color w:val="00000A"/>
          <w:lang w:eastAsia="ar-SA"/>
        </w:rPr>
      </w:pPr>
      <w:r>
        <w:rPr>
          <w:rFonts w:ascii="Arial" w:hAnsi="Arial"/>
          <w:sz w:val="24"/>
          <w:szCs w:val="24"/>
        </w:rPr>
        <w:t xml:space="preserve">Studie naplnila svůj úkol a dopracovala návrh obce Černá v Pošumaví do potřebné odborné hloubky včetně dopravně technologického posouzení. Výsledkem je upravená trasa v úseku Jestřábí – Černá v Pošumaví, vedená mimo pobřežní komunikaci. </w:t>
      </w:r>
      <w:r/>
    </w:p>
    <w:p>
      <w:pPr>
        <w:pStyle w:val="Normln1"/>
        <w:rPr>
          <w:sz w:val="24"/>
          <w:sz w:val="24"/>
          <w:szCs w:val="24"/>
          <w:rFonts w:ascii="Arial" w:hAnsi="Arial" w:eastAsia="Lucida Sans Unicode" w:cs="Times New Roman"/>
          <w:color w:val="00000A"/>
          <w:lang w:eastAsia="ar-SA"/>
        </w:rPr>
      </w:pPr>
      <w:r>
        <w:rPr>
          <w:rFonts w:ascii="Arial" w:hAnsi="Arial"/>
          <w:sz w:val="24"/>
          <w:szCs w:val="24"/>
        </w:rPr>
        <w:t xml:space="preserve">Upravená trasa: </w:t>
      </w:r>
      <w:r/>
    </w:p>
    <w:p>
      <w:pPr>
        <w:pStyle w:val="ListBullet"/>
        <w:numPr>
          <w:ilvl w:val="0"/>
          <w:numId w:val="13"/>
        </w:numPr>
        <w:rPr>
          <w:sz w:val="24"/>
          <w:sz w:val="24"/>
          <w:szCs w:val="24"/>
          <w:rFonts w:ascii="Arial" w:hAnsi="Arial" w:eastAsia="Times New Roman" w:cs="Times New Roman"/>
          <w:color w:val="00000A"/>
          <w:lang w:val="cs-CZ" w:eastAsia="cs-CZ" w:bidi="ar-SA"/>
        </w:rPr>
      </w:pPr>
      <w:r>
        <w:rPr>
          <w:sz w:val="24"/>
          <w:szCs w:val="24"/>
        </w:rPr>
        <w:t>splňuje technické parametry pro návrh tratí ŠED přijaté v předchozích studiích,</w:t>
      </w:r>
      <w:r/>
    </w:p>
    <w:p>
      <w:pPr>
        <w:pStyle w:val="ListBullet"/>
        <w:numPr>
          <w:ilvl w:val="0"/>
          <w:numId w:val="13"/>
        </w:numPr>
        <w:rPr>
          <w:sz w:val="24"/>
          <w:sz w:val="24"/>
          <w:szCs w:val="24"/>
          <w:rFonts w:ascii="Arial" w:hAnsi="Arial" w:eastAsia="Times New Roman" w:cs="Times New Roman"/>
          <w:color w:val="00000A"/>
          <w:lang w:val="cs-CZ" w:eastAsia="cs-CZ" w:bidi="ar-SA"/>
        </w:rPr>
      </w:pPr>
      <w:r>
        <w:rPr>
          <w:sz w:val="24"/>
          <w:szCs w:val="24"/>
        </w:rPr>
        <w:t>je kompatibilní s provozním konceptem ŠED a polohou dopraven pro křižování vlaků.</w:t>
      </w:r>
      <w:r/>
    </w:p>
    <w:p>
      <w:pPr>
        <w:pStyle w:val="ListBullet"/>
        <w:numPr>
          <w:ilvl w:val="0"/>
          <w:numId w:val="13"/>
        </w:numPr>
        <w:rPr>
          <w:sz w:val="24"/>
          <w:sz w:val="24"/>
          <w:szCs w:val="24"/>
          <w:rFonts w:ascii="Arial" w:hAnsi="Arial" w:eastAsia="Times New Roman" w:cs="Times New Roman"/>
          <w:color w:val="00000A"/>
          <w:lang w:val="cs-CZ" w:eastAsia="cs-CZ" w:bidi="ar-SA"/>
        </w:rPr>
      </w:pPr>
      <w:r>
        <w:rPr>
          <w:sz w:val="24"/>
          <w:szCs w:val="24"/>
        </w:rPr>
        <w:t>vzdaluje zastávku Jestřábí od pobřežní linie, kde bude těžiště cílů přepravy, do ještě přijatelné vzdálenosti cca 500 m.</w:t>
      </w:r>
      <w:r/>
    </w:p>
    <w:p>
      <w:pPr>
        <w:pStyle w:val="Normln1"/>
        <w:rPr>
          <w:sz w:val="24"/>
          <w:sz w:val="24"/>
          <w:szCs w:val="24"/>
          <w:rFonts w:ascii="Arial" w:hAnsi="Arial" w:eastAsia="Lucida Sans Unicode" w:cs="Times New Roman"/>
          <w:color w:val="00000A"/>
          <w:lang w:eastAsia="ar-SA"/>
        </w:rPr>
      </w:pPr>
      <w:r>
        <w:rPr>
          <w:rFonts w:ascii="Arial" w:hAnsi="Arial"/>
          <w:sz w:val="24"/>
          <w:szCs w:val="24"/>
        </w:rPr>
        <w:t>Součástí upravené trasy je tunel. Bude doplněno v čistopise.</w:t>
      </w:r>
      <w:r/>
    </w:p>
    <w:p>
      <w:pPr>
        <w:pStyle w:val="Normln1"/>
      </w:pPr>
      <w:r>
        <w:rPr>
          <w:rFonts w:ascii="Arial" w:hAnsi="Arial"/>
          <w:sz w:val="24"/>
          <w:szCs w:val="24"/>
        </w:rPr>
        <w:t>V kampani proti navrženému řešení se důsledně hovoří o vlacích</w:t>
      </w:r>
      <w:r>
        <w:rPr>
          <w:rStyle w:val="Ukotvenpoznmkypodarou"/>
          <w:rFonts w:ascii="Arial" w:hAnsi="Arial"/>
          <w:sz w:val="24"/>
          <w:szCs w:val="24"/>
        </w:rPr>
        <w:footnoteReference w:id="5"/>
      </w:r>
      <w:r>
        <w:rPr>
          <w:rFonts w:ascii="Arial" w:hAnsi="Arial"/>
          <w:sz w:val="24"/>
          <w:szCs w:val="24"/>
        </w:rPr>
        <w:t>. Je třeba připomenout, že se NEJEDNÁ O VLAK v podobě, kterou si každý při vyslovení tohoto slova představí. Jde o speciální kolejové vozidlo lehké stavby podobné spíše robustní tramvaji a speciální dráhu, která má charakter tramvajové tratě.</w:t>
      </w:r>
      <w:r/>
    </w:p>
    <w:p>
      <w:pPr>
        <w:pStyle w:val="Normln1"/>
        <w:rPr>
          <w:sz w:val="24"/>
          <w:b w:val="false"/>
          <w:sz w:val="24"/>
          <w:b w:val="false"/>
          <w:szCs w:val="24"/>
          <w:bCs w:val="false"/>
          <w:rFonts w:ascii="Arial" w:hAnsi="Arial" w:eastAsia="Times New Roman" w:cs="Arial"/>
          <w:color w:val="00000A"/>
          <w:lang w:val="cs-CZ" w:eastAsia="cs-CZ" w:bidi="ar-SA"/>
        </w:rPr>
      </w:pPr>
      <w:r>
        <w:rPr>
          <w:rFonts w:eastAsia="Times New Roman" w:cs="Arial" w:ascii="Arial" w:hAnsi="Arial"/>
          <w:b w:val="false"/>
          <w:bCs w:val="false"/>
          <w:color w:val="00000A"/>
          <w:sz w:val="24"/>
          <w:szCs w:val="24"/>
          <w:lang w:val="cs-CZ" w:eastAsia="cs-CZ" w:bidi="ar-SA"/>
        </w:rPr>
        <w:t>Současný způsob uplatňování územní ochrany budoucích liniových staveb je nešťastný, zjevně blokuje i nekonfliktní záměry a vyvolává odpor proti připravované stavbě. Výsledkem je tlak na zužování koridorů vymezených v územně plánovací dokumentaci. Z pohledu projektanta je tento postup problematický. Při dostatečně širokém prostoru lze v podrobnějších stupních s trasou dále pracovat, reagovat na nové skutečnosti a vyhýbat se případným ojedinělým překážkám, které se v koridoru objevily. Pokud je koridor příliš zúžen, musí se veškeré problémy zmáhat ve vymezené trase technickými opatřeními, která stavbu mohou zbytečně prodražovat.</w:t>
      </w:r>
      <w:r>
        <w:br w:type="page"/>
      </w:r>
      <w:r/>
    </w:p>
    <w:p>
      <w:pPr>
        <w:pStyle w:val="Nadpis1"/>
        <w:widowControl/>
        <w:tabs>
          <w:tab w:val="left" w:pos="720" w:leader="none"/>
        </w:tabs>
        <w:suppressAutoHyphens w:val="false"/>
        <w:spacing w:lineRule="auto" w:line="264" w:before="80" w:after="80"/>
        <w:ind w:left="454" w:hanging="454"/>
        <w:jc w:val="both"/>
      </w:pPr>
      <w:r>
        <w:rPr>
          <w:rFonts w:cs="Arial" w:ascii="Arial" w:hAnsi="Arial"/>
          <w:sz w:val="24"/>
          <w:szCs w:val="24"/>
        </w:rPr>
        <w:t>Dodatečná úprava trasy ŠED</w:t>
      </w:r>
      <w:r/>
    </w:p>
    <w:p>
      <w:pPr>
        <w:pStyle w:val="Normln1"/>
        <w:rPr>
          <w:sz w:val="24"/>
          <w:sz w:val="24"/>
          <w:szCs w:val="24"/>
          <w:rFonts w:ascii="Arial" w:hAnsi="Arial" w:eastAsia="Lucida Sans Unicode" w:cs="Times New Roman"/>
          <w:color w:val="00000A"/>
          <w:lang w:eastAsia="ar-SA"/>
        </w:rPr>
      </w:pPr>
      <w:r>
        <w:rPr>
          <w:rFonts w:ascii="Arial" w:hAnsi="Arial"/>
        </w:rPr>
        <w:t>Na požadavek vlastníků pozemků byla trasa ŠED následně ještě upravena s cílem oddálit trasu od lokality Jestřábí.</w:t>
      </w:r>
      <w:r/>
    </w:p>
    <w:p>
      <w:pPr>
        <w:pStyle w:val="Normln1"/>
        <w:rPr>
          <w:sz w:val="24"/>
          <w:sz w:val="24"/>
          <w:szCs w:val="24"/>
          <w:rFonts w:ascii="Arial" w:hAnsi="Arial" w:eastAsia="Lucida Sans Unicode" w:cs="Times New Roman"/>
          <w:color w:val="00000A"/>
          <w:lang w:val="cs-CZ" w:eastAsia="ar-SA" w:bidi="ar-SA"/>
        </w:rPr>
      </w:pPr>
      <w:r>
        <w:rPr>
          <w:rFonts w:eastAsia="Lucida Sans Unicode" w:cs="Times New Roman" w:ascii="Arial" w:hAnsi="Arial"/>
          <w:color w:val="00000A"/>
          <w:sz w:val="24"/>
          <w:szCs w:val="24"/>
          <w:lang w:val="cs-CZ" w:eastAsia="ar-SA" w:bidi="ar-SA"/>
        </w:rPr>
      </w:r>
      <w:r/>
    </w:p>
    <w:p>
      <w:pPr>
        <w:pStyle w:val="Nadpis1"/>
        <w:widowControl/>
        <w:tabs>
          <w:tab w:val="left" w:pos="720" w:leader="none"/>
        </w:tabs>
        <w:suppressAutoHyphens w:val="false"/>
        <w:spacing w:lineRule="auto" w:line="264" w:before="240" w:after="80"/>
        <w:ind w:left="454" w:hanging="454"/>
        <w:jc w:val="both"/>
      </w:pPr>
      <w:r>
        <w:rPr>
          <w:rFonts w:cs="Arial" w:ascii="Arial" w:hAnsi="Arial"/>
          <w:sz w:val="24"/>
          <w:szCs w:val="24"/>
        </w:rPr>
        <w:t>Popis řešení</w:t>
      </w:r>
      <w:r/>
    </w:p>
    <w:p>
      <w:pPr>
        <w:pStyle w:val="Normal"/>
        <w:shd w:val="clear" w:color="000000" w:themeColor="" w:themeTint="0" w:themeShade="0" w:fill="FFFFFF" w:themeFill="" w:themeFillTint="0" w:themeFillShade="0"/>
        <w:rPr>
          <w:sz w:val="24"/>
          <w:sz w:val="24"/>
          <w:szCs w:val="24"/>
          <w:rFonts w:ascii="Arial" w:hAnsi="Arial" w:eastAsia="Lucida Sans Unicode" w:cs="Times New Roman"/>
          <w:color w:val="00000A"/>
          <w:lang w:val="cs-CZ" w:eastAsia="ar-SA" w:bidi="ar-SA"/>
        </w:rPr>
      </w:pPr>
      <w:r>
        <w:rPr>
          <w:rFonts w:ascii="Arial" w:hAnsi="Arial"/>
        </w:rPr>
        <w:t xml:space="preserve">V oblasti Jestřábí se jedná o posun trasy dále od zástavby Jestřábí, a to až o 69 m směrem na východ. Začátek úpravy je v místě plánované zastávky Jestřábí, konec pak na začátku tunelu (bod začátek přechodnice v tunelu). </w:t>
      </w:r>
      <w:r/>
    </w:p>
    <w:p>
      <w:pPr>
        <w:pStyle w:val="Normal"/>
        <w:shd w:val="clear" w:color="000000" w:themeColor="" w:themeTint="0" w:themeShade="0" w:fill="FFFFFF" w:themeFill="" w:themeFillTint="0" w:themeFillShade="0"/>
        <w:rPr>
          <w:sz w:val="24"/>
          <w:sz w:val="24"/>
          <w:szCs w:val="24"/>
          <w:rFonts w:ascii="Arial" w:hAnsi="Arial" w:eastAsia="Lucida Sans Unicode" w:cs="Times New Roman"/>
          <w:color w:val="00000A"/>
          <w:lang w:val="cs-CZ" w:eastAsia="ar-SA" w:bidi="ar-SA"/>
        </w:rPr>
      </w:pPr>
      <w:r>
        <w:rPr>
          <w:rFonts w:ascii="Arial" w:hAnsi="Arial"/>
        </w:rPr>
        <w:t xml:space="preserve">Díky tomu bude možné využít pozemky pro zástavbu rodinnými domy v souladu s územní studií. Pro trasu ŠED to znamená prodloužení o cca 44 , což při traťové rychlosti 80km/h znamená prodloužení jízdní doby o cca 2 sekundy. Toto prodloužení je tedy zanedbatelné a nebude mít vliv na plánovaný GVD. </w:t>
      </w:r>
      <w:r/>
    </w:p>
    <w:p>
      <w:pPr>
        <w:pStyle w:val="Normal"/>
        <w:shd w:val="clear" w:color="000000" w:themeColor="" w:themeTint="0" w:themeShade="0" w:fill="FFFFFF" w:themeFill="" w:themeFillTint="0" w:themeFillShade="0"/>
      </w:pPr>
      <w:r>
        <w:rPr>
          <w:rFonts w:ascii="Arial" w:hAnsi="Arial"/>
        </w:rPr>
        <w:t xml:space="preserve">Dále změna trasy znamená vyšší násyp (max. cca 4 m) u křížení s vodotečí v km 48,616 a hlubší zářez v km 48,800 – 49,000 (max. Cca 6,0 m), na druhou stranu e však navrženo snížení max. Podélného sklonu v tomto úseku z 55 </w:t>
      </w:r>
      <w:r>
        <w:rPr>
          <w:rFonts w:eastAsia="Times New Roman" w:cs="Times New Roman" w:ascii="Arial" w:hAnsi="Arial"/>
        </w:rPr>
        <w:t>‰</w:t>
      </w:r>
      <w:r>
        <w:rPr>
          <w:rFonts w:eastAsia="Lucida Sans Unicode" w:cs="Times New Roman" w:ascii="Arial" w:hAnsi="Arial"/>
        </w:rPr>
        <w:t xml:space="preserve"> na 40</w:t>
      </w:r>
      <w:r>
        <w:rPr>
          <w:rFonts w:eastAsia="Times New Roman" w:cs="Times New Roman" w:ascii="Arial" w:hAnsi="Arial"/>
        </w:rPr>
        <w:t>‰</w:t>
      </w:r>
      <w:r>
        <w:rPr>
          <w:rFonts w:eastAsia="Lucida Sans Unicode" w:cs="Times New Roman" w:ascii="Arial" w:hAnsi="Arial"/>
        </w:rPr>
        <w:t>. V dalším stupni dokumentace je případně možné zkorigovat hodnotu podélného sklonu a zmenšit tak výšky zářezů a násypů. Traťová rychlost zůstane stejná jako v původním návrhu, tj. Od zastávky Jestřábí po začátek oblouku v míst odklonu trasy od zastávky Jestřábí 80 km/h,  v tomto oblouku pak 60 km/h.</w:t>
      </w:r>
      <w:r/>
    </w:p>
    <w:p>
      <w:pPr>
        <w:pStyle w:val="Normal"/>
        <w:shd w:val="clear" w:color="000000" w:themeColor="" w:themeTint="0" w:themeShade="0" w:fill="FFFFFF" w:themeFill="" w:themeFillTint="0" w:themeFillShade="0"/>
      </w:pPr>
      <w:r>
        <w:rPr>
          <w:rFonts w:eastAsia="Lucida Sans Unicode" w:cs="Times New Roman" w:ascii="Arial" w:hAnsi="Arial"/>
        </w:rPr>
        <w:t>Řešení dokládá přiložená situace, podélný profil a příčný řez v místě nejhlubšího zářezu (km 48,932). V příčném řezu je uvažován geologický profil dle studie zpracované IKP Consulting Engineers s.r.o., tj. Mocnost zemin 3,5 m, pod ní pak silně zvětralá pararula. Ve stupni pro územní řízení bude třeba zjistit geologický profil a z něj určit možné sklony svahů a potřebný zábor pozemků.</w:t>
      </w:r>
      <w:r/>
    </w:p>
    <w:p>
      <w:pPr>
        <w:pStyle w:val="Normal"/>
        <w:shd w:val="clear" w:color="000000" w:themeColor="" w:themeTint="0" w:themeShade="0" w:fill="FFFFFF" w:themeFill="" w:themeFillTint="0" w:themeFillShade="0"/>
        <w:rPr>
          <w:sz w:val="24"/>
          <w:sz w:val="24"/>
          <w:szCs w:val="24"/>
          <w:rFonts w:ascii="Arial" w:hAnsi="Arial" w:eastAsia="Lucida Sans Unicode" w:cs="Times New Roman"/>
          <w:color w:val="00000A"/>
          <w:lang w:val="cs-CZ" w:eastAsia="ar-SA" w:bidi="ar-SA"/>
        </w:rPr>
      </w:pPr>
      <w:r>
        <w:rPr>
          <w:rFonts w:ascii="Arial" w:hAnsi="Arial"/>
        </w:rPr>
        <w:t>Změna trasy nevyvolá změnu polohy zastávky Jestřábí, docházková vzdálenost na zastávku tedy zůstane podle studie IKP Consulting Engineers s.r.o.</w:t>
      </w:r>
      <w:r/>
    </w:p>
    <w:p>
      <w:pPr>
        <w:pStyle w:val="Normal"/>
        <w:shd w:val="clear" w:color="000000" w:themeColor="" w:themeTint="0" w:themeShade="0" w:fill="FFFFFF" w:themeFill="" w:themeFillTint="0" w:themeFillShade="0"/>
        <w:rPr>
          <w:sz w:val="24"/>
          <w:sz w:val="24"/>
          <w:szCs w:val="24"/>
          <w:rFonts w:ascii="Arial" w:hAnsi="Arial" w:eastAsia="Lucida Sans Unicode" w:cs="Times New Roman"/>
          <w:color w:val="00000A"/>
          <w:lang w:val="cs-CZ" w:eastAsia="ar-SA" w:bidi="ar-SA"/>
        </w:rPr>
      </w:pPr>
      <w:r>
        <w:rPr>
          <w:rFonts w:ascii="Arial" w:hAnsi="Arial"/>
        </w:rPr>
        <w:t xml:space="preserve">Prodloužení trasy o 44 m bude znamenat zvýšení investičních nákladů o cca 3,0-4,0 mil. Kč. Zvětšení objemu zemních prací bude znamenat zvýšení investičních nákaldů o cca 1,5-2,0 mil. Kč. Celkem tedy cca 4,5-6,0 mil. Kč. </w:t>
      </w:r>
      <w:r/>
    </w:p>
    <w:p>
      <w:pPr>
        <w:pStyle w:val="Normal"/>
        <w:shd w:val="clear" w:color="000000" w:themeColor="" w:themeTint="0" w:themeShade="0" w:fill="FFFFFF" w:themeFill="" w:themeFillTint="0" w:themeFillShade="0"/>
        <w:rPr>
          <w:sz w:val="24"/>
          <w:sz w:val="24"/>
          <w:szCs w:val="24"/>
          <w:rFonts w:ascii="Arial" w:hAnsi="Arial" w:eastAsia="Lucida Sans Unicode" w:cs="Times New Roman"/>
          <w:color w:val="00000A"/>
          <w:lang w:val="cs-CZ" w:eastAsia="ar-SA" w:bidi="ar-SA"/>
        </w:rPr>
      </w:pPr>
      <w:r>
        <w:rPr>
          <w:rFonts w:eastAsia="Lucida Sans Unicode" w:cs="Times New Roman" w:ascii="Arial" w:hAnsi="Arial"/>
          <w:color w:val="00000A"/>
          <w:sz w:val="24"/>
          <w:szCs w:val="24"/>
          <w:lang w:val="cs-CZ" w:eastAsia="ar-SA" w:bidi="ar-SA"/>
        </w:rPr>
      </w:r>
      <w:r/>
    </w:p>
    <w:p>
      <w:pPr>
        <w:pStyle w:val="Nadpis1"/>
        <w:widowControl/>
        <w:tabs>
          <w:tab w:val="left" w:pos="720" w:leader="none"/>
        </w:tabs>
        <w:suppressAutoHyphens w:val="false"/>
        <w:spacing w:lineRule="auto" w:line="264" w:before="240" w:after="80"/>
        <w:ind w:left="454" w:hanging="454"/>
        <w:jc w:val="both"/>
      </w:pPr>
      <w:r>
        <w:rPr>
          <w:rFonts w:cs="Arial" w:ascii="Arial" w:hAnsi="Arial"/>
          <w:sz w:val="24"/>
          <w:szCs w:val="24"/>
        </w:rPr>
        <w:t>Vymezení koridoru pro stavbu ŠED</w:t>
      </w:r>
      <w:r/>
    </w:p>
    <w:p>
      <w:pPr>
        <w:pStyle w:val="Normal"/>
        <w:rPr>
          <w:sz w:val="24"/>
          <w:sz w:val="24"/>
          <w:szCs w:val="24"/>
          <w:rFonts w:ascii="Arial" w:hAnsi="Arial" w:eastAsia="Lucida Sans Unicode" w:cs="Times New Roman"/>
          <w:color w:val="00000A"/>
          <w:lang w:val="cs-CZ" w:eastAsia="ar-SA" w:bidi="ar-SA"/>
        </w:rPr>
      </w:pPr>
      <w:r>
        <w:rPr>
          <w:rFonts w:ascii="Arial" w:hAnsi="Arial"/>
        </w:rPr>
        <w:t>Pro územní ochranu trasy je navržen koridor, který bude vymezen v územním plánu obce Černá v Pošumaví. Šířka koridoru je navržena ve svahové trase (od zastávky Jestřábí k tunelu) 20 m od osy koleje po svahu dolů a 30 m od osy koleje proti svahu. Návrh vychází z příčného řezu v místě nejhlubšího zářezu – km 48,932 s určitou rezervou.</w:t>
      </w:r>
      <w:r/>
    </w:p>
    <w:p>
      <w:pPr>
        <w:pStyle w:val="Normal"/>
        <w:rPr>
          <w:sz w:val="24"/>
          <w:sz w:val="24"/>
          <w:szCs w:val="24"/>
          <w:rFonts w:ascii="Arial" w:hAnsi="Arial" w:eastAsia="Lucida Sans Unicode" w:cs="Times New Roman"/>
          <w:color w:val="00000A"/>
          <w:lang w:val="cs-CZ" w:eastAsia="ar-SA" w:bidi="ar-SA"/>
        </w:rPr>
      </w:pPr>
      <w:r>
        <w:rPr>
          <w:rFonts w:ascii="Arial" w:hAnsi="Arial"/>
        </w:rPr>
        <w:t xml:space="preserve">V předpolí tunelu je navrženo rozšíření koridoru, zejména z důvodu rozsáhlé stavební jámy (25 m šířka pláně pro provoz a manipulaci stavební techniky), k tomu je třeba přičíst odvodňovací zařízení (příkopy) a svahy zářezů. Řešení je patrné z příčného řezu v km 49,400. Pro zajištění rezervy je navržena šířka koridoru na straně po svahu 30 m, na straně proti svahu 35 m. Rozšíření je realizováno náběhovými klíny v poměru 1:2. </w:t>
      </w:r>
      <w:r/>
    </w:p>
    <w:p>
      <w:pPr>
        <w:pStyle w:val="Normal"/>
        <w:rPr>
          <w:sz w:val="24"/>
          <w:sz w:val="24"/>
          <w:szCs w:val="24"/>
          <w:highlight w:val="yellow"/>
          <w:rFonts w:ascii="Times New Roman" w:hAnsi="Times New Roman" w:eastAsia="Lucida Sans Unicode" w:cs="Arial"/>
          <w:color w:val="00000A"/>
          <w:lang w:val="cs-CZ" w:eastAsia="ar-SA" w:bidi="ar-SA"/>
        </w:rPr>
      </w:pPr>
      <w:r>
        <w:rPr>
          <w:rFonts w:eastAsia="Lucida Sans Unicode" w:cs="Arial"/>
          <w:color w:val="00000A"/>
          <w:sz w:val="24"/>
          <w:szCs w:val="24"/>
          <w:highlight w:val="yellow"/>
          <w:lang w:val="cs-CZ" w:eastAsia="ar-SA" w:bidi="ar-SA"/>
        </w:rPr>
      </w:r>
      <w:r/>
    </w:p>
    <w:p>
      <w:pPr>
        <w:pStyle w:val="Nadpis1"/>
        <w:widowControl/>
        <w:tabs>
          <w:tab w:val="left" w:pos="720" w:leader="none"/>
        </w:tabs>
        <w:suppressAutoHyphens w:val="false"/>
        <w:spacing w:lineRule="auto" w:line="264" w:before="240" w:after="80"/>
        <w:ind w:left="454" w:hanging="454"/>
        <w:jc w:val="both"/>
      </w:pPr>
      <w:r>
        <w:rPr>
          <w:rFonts w:cs="Arial" w:ascii="Arial" w:hAnsi="Arial"/>
          <w:sz w:val="24"/>
          <w:szCs w:val="24"/>
        </w:rPr>
        <w:t>Závěr</w:t>
      </w:r>
      <w:r/>
    </w:p>
    <w:p>
      <w:pPr>
        <w:pStyle w:val="Normal"/>
        <w:rPr>
          <w:sz w:val="24"/>
          <w:sz w:val="24"/>
          <w:szCs w:val="24"/>
          <w:rFonts w:ascii="Arial" w:hAnsi="Arial" w:eastAsia="Lucida Sans Unicode" w:cs="Times New Roman"/>
          <w:color w:val="00000A"/>
          <w:lang w:val="cs-CZ" w:eastAsia="ar-SA" w:bidi="ar-SA"/>
        </w:rPr>
      </w:pPr>
      <w:r>
        <w:rPr>
          <w:rFonts w:ascii="Arial" w:hAnsi="Arial"/>
        </w:rPr>
        <w:t xml:space="preserve">Navržené úpravy trasy ŠED umožňují realizaci záměrů v území – zástavbu v místní části Jestřábí v maximální možné míře. </w:t>
      </w:r>
      <w:r/>
    </w:p>
    <w:p>
      <w:pPr>
        <w:pStyle w:val="Normal"/>
        <w:rPr>
          <w:sz w:val="24"/>
          <w:sz w:val="24"/>
          <w:szCs w:val="24"/>
          <w:rFonts w:ascii="Arial" w:hAnsi="Arial" w:eastAsia="Lucida Sans Unicode" w:cs="Times New Roman"/>
          <w:color w:val="00000A"/>
          <w:lang w:val="cs-CZ" w:eastAsia="ar-SA" w:bidi="ar-SA"/>
        </w:rPr>
      </w:pPr>
      <w:r>
        <w:rPr>
          <w:rFonts w:ascii="Arial" w:hAnsi="Arial"/>
        </w:rPr>
        <w:t xml:space="preserve">Zároveň návrh respektuje původní parametry (traťová rychlost, navržený GVD, průjezdný průřez, podélné sklony). Investiční náročnost se zvýší o cca 4,5-6,0 mil. Kč. </w:t>
      </w:r>
      <w:r/>
    </w:p>
    <w:p>
      <w:pPr>
        <w:pStyle w:val="Normal"/>
        <w:rPr>
          <w:sz w:val="24"/>
          <w:b/>
          <w:sz w:val="24"/>
          <w:b/>
          <w:szCs w:val="24"/>
          <w:rFonts w:ascii="Arial" w:hAnsi="Arial" w:eastAsia="Times New Roman" w:cs="Arial"/>
          <w:color w:val="00000A"/>
          <w:lang w:val="cs-CZ" w:eastAsia="cs-CZ" w:bidi="ar-SA"/>
        </w:rPr>
      </w:pPr>
      <w:r>
        <w:rPr>
          <w:rFonts w:eastAsia="Times New Roman" w:cs="Arial" w:ascii="Arial" w:hAnsi="Arial"/>
          <w:b/>
          <w:color w:val="00000A"/>
          <w:sz w:val="24"/>
          <w:szCs w:val="24"/>
          <w:lang w:val="cs-CZ" w:eastAsia="cs-CZ" w:bidi="ar-SA"/>
        </w:rPr>
      </w:r>
      <w:r/>
    </w:p>
    <w:p>
      <w:pPr>
        <w:pStyle w:val="Western"/>
        <w:ind w:left="0" w:hanging="0"/>
        <w:rPr>
          <w:b/>
          <w:b/>
        </w:rPr>
      </w:pPr>
      <w:r>
        <w:rPr>
          <w:b/>
        </w:rPr>
        <w:t>J. PŘEHLED VLASTNÍKŮ DOTČENÝCH PARCEL</w:t>
      </w:r>
      <w:r/>
    </w:p>
    <w:p>
      <w:pPr>
        <w:pStyle w:val="Western"/>
        <w:ind w:left="851" w:hanging="142"/>
        <w:rPr>
          <w:sz w:val="24"/>
          <w:sz w:val="24"/>
          <w:szCs w:val="24"/>
          <w:rFonts w:ascii="Arial" w:hAnsi="Arial" w:eastAsia="Times New Roman" w:cs="Arial"/>
          <w:lang w:eastAsia="cs-CZ"/>
        </w:rPr>
      </w:pPr>
      <w:r>
        <w:rPr/>
        <w:t>Řešené území se rozkládá na pozemcích:</w:t>
      </w:r>
      <w:r/>
    </w:p>
    <w:p>
      <w:pPr>
        <w:pStyle w:val="Normal"/>
        <w:ind w:left="851" w:hanging="142"/>
        <w:rPr>
          <w:sz w:val="24"/>
          <w:sz w:val="24"/>
          <w:szCs w:val="24"/>
          <w:rFonts w:ascii="Arial" w:hAnsi="Arial" w:eastAsia="Times New Roman" w:cs="Arial"/>
          <w:color w:val="FF0000"/>
          <w:lang w:val="cs-CZ" w:eastAsia="cs-CZ" w:bidi="ar-SA"/>
        </w:rPr>
      </w:pPr>
      <w:r>
        <w:rPr>
          <w:rFonts w:eastAsia="Times New Roman" w:cs="Arial" w:ascii="Arial" w:hAnsi="Arial"/>
          <w:color w:val="FF0000"/>
          <w:sz w:val="24"/>
          <w:szCs w:val="24"/>
          <w:lang w:val="cs-CZ" w:eastAsia="cs-CZ" w:bidi="ar-SA"/>
        </w:rPr>
      </w:r>
      <w:r/>
    </w:p>
    <w:p>
      <w:pPr>
        <w:pStyle w:val="Normal"/>
        <w:widowControl/>
        <w:suppressAutoHyphens w:val="false"/>
        <w:ind w:left="851" w:hanging="142"/>
        <w:rPr>
          <w:rFonts w:ascii="Arial" w:hAnsi="Arial" w:eastAsia="Calibri" w:cs="Arial" w:eastAsiaTheme="minorHAnsi"/>
          <w:color w:val="000000"/>
          <w:lang w:eastAsia="en-US"/>
        </w:rPr>
      </w:pPr>
      <w:r>
        <w:rPr>
          <w:rFonts w:eastAsia="Calibri" w:cs="Arial" w:ascii="Arial" w:hAnsi="Arial" w:eastAsiaTheme="minorHAnsi"/>
          <w:color w:val="000000"/>
          <w:lang w:eastAsia="en-US"/>
        </w:rPr>
        <w:t>p.č. 185/52 (LV 657)</w:t>
      </w:r>
      <w:r/>
    </w:p>
    <w:p>
      <w:pPr>
        <w:pStyle w:val="Normal"/>
        <w:widowControl/>
        <w:suppressAutoHyphens w:val="false"/>
        <w:ind w:left="851" w:hanging="142"/>
        <w:rPr>
          <w:rFonts w:ascii="Arial" w:hAnsi="Arial" w:cs="Arial"/>
        </w:rPr>
      </w:pPr>
      <w:r>
        <w:rPr>
          <w:rFonts w:cs="Arial" w:ascii="Arial" w:hAnsi="Arial"/>
        </w:rPr>
        <w:t>Linhová Milena, č.p. 137, 38223 Černá v Pošumaví</w:t>
      </w:r>
      <w:r/>
    </w:p>
    <w:p>
      <w:pPr>
        <w:pStyle w:val="Normal"/>
        <w:widowControl/>
        <w:suppressAutoHyphens w:val="false"/>
        <w:ind w:left="851" w:hanging="142"/>
        <w:rPr>
          <w:sz w:val="24"/>
          <w:sz w:val="24"/>
          <w:szCs w:val="24"/>
          <w:rFonts w:ascii="Arial" w:hAnsi="Arial" w:eastAsia="Calibri" w:cs="Arial" w:eastAsiaTheme="minorHAnsi"/>
          <w:color w:val="000000"/>
          <w:lang w:val="cs-CZ" w:eastAsia="en-US" w:bidi="ar-SA"/>
        </w:rPr>
      </w:pPr>
      <w:r>
        <w:rPr>
          <w:rFonts w:eastAsia="Calibri" w:cs="Arial" w:eastAsiaTheme="minorHAnsi" w:ascii="Arial" w:hAnsi="Arial"/>
          <w:color w:val="000000"/>
          <w:sz w:val="24"/>
          <w:szCs w:val="24"/>
          <w:lang w:val="cs-CZ" w:eastAsia="en-US" w:bidi="ar-SA"/>
        </w:rPr>
      </w:r>
      <w:r/>
    </w:p>
    <w:p>
      <w:pPr>
        <w:pStyle w:val="Normal"/>
        <w:widowControl/>
        <w:suppressAutoHyphens w:val="false"/>
        <w:ind w:left="851" w:hanging="142"/>
        <w:rPr>
          <w:rFonts w:ascii="Arial" w:hAnsi="Arial" w:eastAsia="Calibri" w:cs="Arial" w:eastAsiaTheme="minorHAnsi"/>
          <w:color w:val="000000"/>
          <w:lang w:eastAsia="en-US"/>
        </w:rPr>
      </w:pPr>
      <w:r>
        <w:rPr>
          <w:rFonts w:eastAsia="Calibri" w:cs="Arial" w:ascii="Arial" w:hAnsi="Arial" w:eastAsiaTheme="minorHAnsi"/>
          <w:color w:val="000000"/>
          <w:lang w:eastAsia="en-US"/>
        </w:rPr>
        <w:t>p.č. 185/53 (LV 1504)</w:t>
      </w:r>
      <w:r/>
    </w:p>
    <w:p>
      <w:pPr>
        <w:pStyle w:val="Normal"/>
        <w:widowControl/>
        <w:suppressAutoHyphens w:val="false"/>
        <w:ind w:left="851" w:hanging="142"/>
        <w:rPr>
          <w:rFonts w:ascii="Arial" w:hAnsi="Arial" w:cs="Arial"/>
        </w:rPr>
      </w:pPr>
      <w:r>
        <w:rPr>
          <w:rFonts w:cs="Arial" w:ascii="Arial" w:hAnsi="Arial"/>
        </w:rPr>
        <w:t>Řehout Martin Mgr., Rybná 669/4, Staré Město, 11000 Praha 1</w:t>
      </w:r>
      <w:r/>
    </w:p>
    <w:p>
      <w:pPr>
        <w:pStyle w:val="Normal"/>
        <w:widowControl/>
        <w:suppressAutoHyphens w:val="false"/>
        <w:ind w:left="851" w:hanging="142"/>
        <w:rPr>
          <w:sz w:val="24"/>
          <w:sz w:val="24"/>
          <w:szCs w:val="24"/>
          <w:rFonts w:ascii="Arial" w:hAnsi="Arial" w:eastAsia="Calibri" w:cs="Arial" w:eastAsiaTheme="minorHAnsi"/>
          <w:color w:val="000000"/>
          <w:lang w:val="cs-CZ" w:eastAsia="en-US" w:bidi="ar-SA"/>
        </w:rPr>
      </w:pPr>
      <w:r>
        <w:rPr>
          <w:rFonts w:eastAsia="Calibri" w:cs="Arial" w:eastAsiaTheme="minorHAnsi" w:ascii="Arial" w:hAnsi="Arial"/>
          <w:color w:val="000000"/>
          <w:sz w:val="24"/>
          <w:szCs w:val="24"/>
          <w:lang w:val="cs-CZ" w:eastAsia="en-US" w:bidi="ar-SA"/>
        </w:rPr>
      </w:r>
      <w:r/>
    </w:p>
    <w:p>
      <w:pPr>
        <w:pStyle w:val="Normal"/>
        <w:widowControl/>
        <w:suppressAutoHyphens w:val="false"/>
        <w:ind w:left="851" w:hanging="142"/>
        <w:rPr>
          <w:rFonts w:ascii="Arial" w:hAnsi="Arial" w:eastAsia="Calibri" w:cs="Arial" w:eastAsiaTheme="minorHAnsi"/>
          <w:color w:val="000000"/>
          <w:lang w:eastAsia="en-US"/>
        </w:rPr>
      </w:pPr>
      <w:r>
        <w:rPr>
          <w:rFonts w:eastAsia="Calibri" w:cs="Arial" w:ascii="Arial" w:hAnsi="Arial" w:eastAsiaTheme="minorHAnsi"/>
          <w:color w:val="000000"/>
          <w:lang w:eastAsia="en-US"/>
        </w:rPr>
        <w:t>p.č. 185/58 (LV 1341)</w:t>
      </w:r>
      <w:r/>
    </w:p>
    <w:p>
      <w:pPr>
        <w:pStyle w:val="Normal"/>
        <w:widowControl/>
        <w:suppressAutoHyphens w:val="false"/>
        <w:ind w:left="851" w:hanging="142"/>
        <w:rPr>
          <w:rFonts w:ascii="Arial" w:hAnsi="Arial" w:cs="Arial"/>
        </w:rPr>
      </w:pPr>
      <w:r>
        <w:rPr>
          <w:rFonts w:cs="Arial" w:ascii="Arial" w:hAnsi="Arial"/>
        </w:rPr>
        <w:t>Kukačka Petr, Pihlov 97, 38226 Horní Planá</w:t>
      </w:r>
      <w:r/>
    </w:p>
    <w:p>
      <w:pPr>
        <w:pStyle w:val="Normal"/>
        <w:widowControl/>
        <w:suppressAutoHyphens w:val="false"/>
        <w:ind w:left="851" w:hanging="142"/>
        <w:rPr>
          <w:sz w:val="24"/>
          <w:sz w:val="24"/>
          <w:szCs w:val="24"/>
          <w:rFonts w:ascii="Arial" w:hAnsi="Arial" w:eastAsia="Calibri" w:cs="Arial" w:eastAsiaTheme="minorHAnsi"/>
          <w:color w:val="000000"/>
          <w:lang w:val="cs-CZ" w:eastAsia="en-US" w:bidi="ar-SA"/>
        </w:rPr>
      </w:pPr>
      <w:r>
        <w:rPr>
          <w:rFonts w:eastAsia="Calibri" w:cs="Arial" w:eastAsiaTheme="minorHAnsi" w:ascii="Arial" w:hAnsi="Arial"/>
          <w:color w:val="000000"/>
          <w:sz w:val="24"/>
          <w:szCs w:val="24"/>
          <w:lang w:val="cs-CZ" w:eastAsia="en-US" w:bidi="ar-SA"/>
        </w:rPr>
      </w:r>
      <w:r/>
    </w:p>
    <w:p>
      <w:pPr>
        <w:pStyle w:val="Normal"/>
        <w:widowControl/>
        <w:suppressAutoHyphens w:val="false"/>
        <w:ind w:left="851" w:hanging="142"/>
        <w:rPr>
          <w:rFonts w:ascii="Arial" w:hAnsi="Arial" w:eastAsia="Calibri" w:cs="Arial" w:eastAsiaTheme="minorHAnsi"/>
          <w:color w:val="000000"/>
          <w:lang w:eastAsia="en-US"/>
        </w:rPr>
      </w:pPr>
      <w:r>
        <w:rPr>
          <w:rFonts w:eastAsia="Calibri" w:cs="Arial" w:ascii="Arial" w:hAnsi="Arial" w:eastAsiaTheme="minorHAnsi"/>
          <w:color w:val="000000"/>
          <w:lang w:eastAsia="en-US"/>
        </w:rPr>
        <w:t xml:space="preserve"> </w:t>
      </w:r>
      <w:r>
        <w:rPr>
          <w:rFonts w:eastAsia="Calibri" w:cs="Arial" w:ascii="Arial" w:hAnsi="Arial" w:eastAsiaTheme="minorHAnsi"/>
          <w:color w:val="000000"/>
          <w:lang w:eastAsia="en-US"/>
        </w:rPr>
        <w:t>p.č. 185/59 (LV 924)</w:t>
      </w:r>
      <w:r/>
    </w:p>
    <w:tbl>
      <w:tblPr>
        <w:tblW w:w="6019" w:type="dxa"/>
        <w:jc w:val="left"/>
        <w:tblInd w:w="0" w:type="dxa"/>
        <w:tblBorders/>
        <w:tblCellMar>
          <w:top w:w="15" w:type="dxa"/>
          <w:left w:w="15" w:type="dxa"/>
          <w:bottom w:w="15" w:type="dxa"/>
          <w:right w:w="15" w:type="dxa"/>
        </w:tblCellMar>
      </w:tblPr>
      <w:tblGrid>
        <w:gridCol w:w="5982"/>
        <w:gridCol w:w="36"/>
      </w:tblGrid>
      <w:tr>
        <w:trPr/>
        <w:tc>
          <w:tcPr>
            <w:tcW w:w="5982" w:type="dxa"/>
            <w:tcBorders/>
            <w:shd w:fill="auto" w:val="clear"/>
            <w:vAlign w:val="center"/>
          </w:tcPr>
          <w:p>
            <w:pPr>
              <w:pStyle w:val="Normal"/>
              <w:widowControl/>
              <w:suppressAutoHyphens w:val="false"/>
              <w:ind w:left="851" w:hanging="142"/>
              <w:rPr>
                <w:rFonts w:ascii="Arial" w:hAnsi="Arial" w:eastAsia="Times New Roman" w:cs="Arial"/>
                <w:lang w:eastAsia="cs-CZ"/>
              </w:rPr>
            </w:pPr>
            <w:r>
              <w:rPr>
                <w:rFonts w:eastAsia="Times New Roman" w:cs="Arial" w:ascii="Arial" w:hAnsi="Arial"/>
                <w:lang w:eastAsia="cs-CZ"/>
              </w:rPr>
              <w:t>Meloun Milan Ing., PhD., č.p. 21, 58001 Radostín</w:t>
            </w:r>
            <w:r/>
          </w:p>
        </w:tc>
        <w:tc>
          <w:tcPr>
            <w:tcW w:w="36" w:type="dxa"/>
            <w:tcBorders/>
            <w:shd w:fill="auto" w:val="clear"/>
            <w:vAlign w:val="center"/>
          </w:tcPr>
          <w:p>
            <w:pPr>
              <w:pStyle w:val="Normal"/>
              <w:widowControl/>
              <w:suppressAutoHyphens w:val="false"/>
              <w:ind w:left="851" w:hanging="142"/>
              <w:rPr>
                <w:sz w:val="24"/>
                <w:sz w:val="24"/>
                <w:szCs w:val="24"/>
                <w:rFonts w:ascii="Arial" w:hAnsi="Arial" w:eastAsia="Times New Roman" w:cs="Arial"/>
                <w:color w:val="00000A"/>
                <w:lang w:val="cs-CZ" w:eastAsia="cs-CZ" w:bidi="ar-SA"/>
              </w:rPr>
            </w:pPr>
            <w:r>
              <w:rPr>
                <w:rFonts w:eastAsia="Times New Roman" w:cs="Arial" w:ascii="Arial" w:hAnsi="Arial"/>
                <w:color w:val="00000A"/>
                <w:sz w:val="24"/>
                <w:szCs w:val="24"/>
                <w:lang w:val="cs-CZ" w:eastAsia="cs-CZ" w:bidi="ar-SA"/>
              </w:rPr>
            </w:r>
            <w:r/>
          </w:p>
        </w:tc>
      </w:tr>
    </w:tbl>
    <w:p>
      <w:pPr>
        <w:pStyle w:val="Normal"/>
        <w:widowControl/>
        <w:suppressAutoHyphens w:val="false"/>
        <w:ind w:left="851" w:hanging="142"/>
        <w:rPr>
          <w:rFonts w:ascii="Arial" w:hAnsi="Arial" w:cs="Arial"/>
        </w:rPr>
      </w:pPr>
      <w:r>
        <w:rPr>
          <w:rFonts w:cs="Arial" w:ascii="Arial" w:hAnsi="Arial"/>
        </w:rPr>
        <w:t>Nováková Věra, č.p. 253, 58235 Lučice</w:t>
      </w:r>
      <w:r/>
    </w:p>
    <w:p>
      <w:pPr>
        <w:pStyle w:val="Normal"/>
        <w:widowControl/>
        <w:suppressAutoHyphens w:val="false"/>
        <w:ind w:left="851" w:hanging="142"/>
        <w:rPr>
          <w:sz w:val="24"/>
          <w:sz w:val="24"/>
          <w:szCs w:val="24"/>
          <w:rFonts w:ascii="Arial" w:hAnsi="Arial" w:eastAsia="Calibri" w:cs="Arial" w:eastAsiaTheme="minorHAnsi"/>
          <w:color w:val="000000"/>
          <w:lang w:val="cs-CZ" w:eastAsia="en-US" w:bidi="ar-SA"/>
        </w:rPr>
      </w:pPr>
      <w:r>
        <w:rPr>
          <w:rFonts w:eastAsia="Calibri" w:cs="Arial" w:eastAsiaTheme="minorHAnsi" w:ascii="Arial" w:hAnsi="Arial"/>
          <w:color w:val="000000"/>
          <w:sz w:val="24"/>
          <w:szCs w:val="24"/>
          <w:lang w:val="cs-CZ" w:eastAsia="en-US" w:bidi="ar-SA"/>
        </w:rPr>
      </w:r>
      <w:r/>
    </w:p>
    <w:p>
      <w:pPr>
        <w:pStyle w:val="Normal"/>
        <w:widowControl/>
        <w:suppressAutoHyphens w:val="false"/>
        <w:ind w:left="851" w:hanging="142"/>
        <w:rPr>
          <w:rFonts w:ascii="Arial" w:hAnsi="Arial" w:eastAsia="Calibri" w:cs="Arial" w:eastAsiaTheme="minorHAnsi"/>
          <w:color w:val="000000"/>
          <w:lang w:eastAsia="en-US"/>
        </w:rPr>
      </w:pPr>
      <w:r>
        <w:rPr>
          <w:rFonts w:eastAsia="Calibri" w:cs="Arial" w:ascii="Arial" w:hAnsi="Arial" w:eastAsiaTheme="minorHAnsi"/>
          <w:color w:val="000000"/>
          <w:lang w:eastAsia="en-US"/>
        </w:rPr>
        <w:t xml:space="preserve"> </w:t>
      </w:r>
      <w:r>
        <w:rPr>
          <w:rFonts w:eastAsia="Calibri" w:cs="Arial" w:ascii="Arial" w:hAnsi="Arial" w:eastAsiaTheme="minorHAnsi"/>
          <w:color w:val="000000"/>
          <w:lang w:eastAsia="en-US"/>
        </w:rPr>
        <w:t>p.č. 185/63 (LV 1513)</w:t>
      </w:r>
      <w:r/>
    </w:p>
    <w:p>
      <w:pPr>
        <w:pStyle w:val="Normal"/>
        <w:widowControl/>
        <w:suppressAutoHyphens w:val="false"/>
        <w:ind w:left="851" w:hanging="142"/>
        <w:rPr>
          <w:rFonts w:ascii="Arial" w:hAnsi="Arial" w:cs="Arial"/>
        </w:rPr>
      </w:pPr>
      <w:r>
        <w:rPr>
          <w:rFonts w:cs="Arial" w:ascii="Arial" w:hAnsi="Arial"/>
        </w:rPr>
        <w:t>Rizák Ivo, Menhartova 1526, 39301 Pelhřimov</w:t>
      </w:r>
      <w:r/>
    </w:p>
    <w:p>
      <w:pPr>
        <w:pStyle w:val="Normal"/>
        <w:widowControl/>
        <w:suppressAutoHyphens w:val="false"/>
        <w:ind w:left="851" w:hanging="142"/>
        <w:rPr>
          <w:rFonts w:ascii="Arial" w:hAnsi="Arial" w:cs="Arial"/>
        </w:rPr>
      </w:pPr>
      <w:r>
        <w:rPr>
          <w:rFonts w:cs="Arial" w:ascii="Arial" w:hAnsi="Arial"/>
        </w:rPr>
        <w:t>Rizák Jan, Šumavská 60, 38211 Větřní</w:t>
      </w:r>
      <w:r/>
    </w:p>
    <w:p>
      <w:pPr>
        <w:pStyle w:val="Normal"/>
        <w:widowControl/>
        <w:suppressAutoHyphens w:val="false"/>
        <w:ind w:left="851" w:hanging="142"/>
        <w:rPr>
          <w:sz w:val="24"/>
          <w:sz w:val="24"/>
          <w:szCs w:val="24"/>
          <w:rFonts w:ascii="Arial" w:hAnsi="Arial" w:eastAsia="Calibri" w:cs="Arial" w:eastAsiaTheme="minorHAnsi"/>
          <w:color w:val="000000"/>
          <w:lang w:val="cs-CZ" w:eastAsia="en-US" w:bidi="ar-SA"/>
        </w:rPr>
      </w:pPr>
      <w:r>
        <w:rPr>
          <w:rFonts w:eastAsia="Calibri" w:cs="Arial" w:eastAsiaTheme="minorHAnsi" w:ascii="Arial" w:hAnsi="Arial"/>
          <w:color w:val="000000"/>
          <w:sz w:val="24"/>
          <w:szCs w:val="24"/>
          <w:lang w:val="cs-CZ" w:eastAsia="en-US" w:bidi="ar-SA"/>
        </w:rPr>
      </w:r>
      <w:r/>
    </w:p>
    <w:p>
      <w:pPr>
        <w:pStyle w:val="Normal"/>
        <w:widowControl/>
        <w:suppressAutoHyphens w:val="false"/>
        <w:ind w:left="851" w:hanging="142"/>
        <w:rPr>
          <w:rFonts w:ascii="Arial" w:hAnsi="Arial" w:eastAsia="Calibri" w:cs="Arial" w:eastAsiaTheme="minorHAnsi"/>
          <w:color w:val="000000"/>
          <w:lang w:eastAsia="en-US"/>
        </w:rPr>
      </w:pPr>
      <w:r>
        <w:rPr>
          <w:rFonts w:eastAsia="Calibri" w:cs="Arial" w:ascii="Arial" w:hAnsi="Arial" w:eastAsiaTheme="minorHAnsi"/>
          <w:color w:val="000000"/>
          <w:lang w:eastAsia="en-US"/>
        </w:rPr>
        <w:t xml:space="preserve"> </w:t>
      </w:r>
      <w:r>
        <w:rPr>
          <w:rFonts w:eastAsia="Calibri" w:cs="Arial" w:ascii="Arial" w:hAnsi="Arial" w:eastAsiaTheme="minorHAnsi"/>
          <w:color w:val="000000"/>
          <w:lang w:eastAsia="en-US"/>
        </w:rPr>
        <w:t>p.č. 185/64 (LV 136)</w:t>
      </w:r>
      <w:r/>
    </w:p>
    <w:tbl>
      <w:tblPr>
        <w:tblW w:w="5831" w:type="dxa"/>
        <w:jc w:val="left"/>
        <w:tblInd w:w="0" w:type="dxa"/>
        <w:tblBorders/>
        <w:tblCellMar>
          <w:top w:w="15" w:type="dxa"/>
          <w:left w:w="15" w:type="dxa"/>
          <w:bottom w:w="15" w:type="dxa"/>
          <w:right w:w="15" w:type="dxa"/>
        </w:tblCellMar>
      </w:tblPr>
      <w:tblGrid>
        <w:gridCol w:w="5794"/>
        <w:gridCol w:w="36"/>
      </w:tblGrid>
      <w:tr>
        <w:trPr/>
        <w:tc>
          <w:tcPr>
            <w:tcW w:w="5794" w:type="dxa"/>
            <w:tcBorders/>
            <w:shd w:fill="auto" w:val="clear"/>
            <w:vAlign w:val="center"/>
          </w:tcPr>
          <w:p>
            <w:pPr>
              <w:pStyle w:val="Normal"/>
              <w:widowControl/>
              <w:suppressAutoHyphens w:val="false"/>
              <w:ind w:left="851" w:hanging="142"/>
              <w:rPr>
                <w:rFonts w:ascii="Arial" w:hAnsi="Arial" w:eastAsia="Times New Roman" w:cs="Arial"/>
                <w:lang w:eastAsia="cs-CZ"/>
              </w:rPr>
            </w:pPr>
            <w:r>
              <w:rPr>
                <w:rFonts w:eastAsia="Times New Roman" w:cs="Arial" w:ascii="Arial" w:hAnsi="Arial"/>
                <w:lang w:eastAsia="cs-CZ"/>
              </w:rPr>
              <w:t>Fikarová Věra, č.p. 5, 38223 Černá v Pošumaví</w:t>
            </w:r>
            <w:r/>
          </w:p>
        </w:tc>
        <w:tc>
          <w:tcPr>
            <w:tcW w:w="36" w:type="dxa"/>
            <w:tcBorders/>
            <w:shd w:fill="auto" w:val="clear"/>
            <w:vAlign w:val="center"/>
          </w:tcPr>
          <w:p>
            <w:pPr>
              <w:pStyle w:val="Normal"/>
              <w:widowControl/>
              <w:suppressAutoHyphens w:val="false"/>
              <w:ind w:left="851" w:hanging="142"/>
              <w:rPr>
                <w:sz w:val="24"/>
                <w:sz w:val="24"/>
                <w:szCs w:val="24"/>
                <w:rFonts w:ascii="Arial" w:hAnsi="Arial" w:eastAsia="Times New Roman" w:cs="Arial"/>
                <w:color w:val="00000A"/>
                <w:lang w:val="cs-CZ" w:eastAsia="cs-CZ" w:bidi="ar-SA"/>
              </w:rPr>
            </w:pPr>
            <w:r>
              <w:rPr>
                <w:rFonts w:eastAsia="Times New Roman" w:cs="Arial" w:ascii="Arial" w:hAnsi="Arial"/>
                <w:color w:val="00000A"/>
                <w:sz w:val="24"/>
                <w:szCs w:val="24"/>
                <w:lang w:val="cs-CZ" w:eastAsia="cs-CZ" w:bidi="ar-SA"/>
              </w:rPr>
            </w:r>
            <w:r/>
          </w:p>
        </w:tc>
      </w:tr>
    </w:tbl>
    <w:p>
      <w:pPr>
        <w:pStyle w:val="Normal"/>
        <w:widowControl/>
        <w:suppressAutoHyphens w:val="false"/>
        <w:ind w:left="851" w:hanging="142"/>
        <w:rPr>
          <w:sz w:val="24"/>
          <w:sz w:val="24"/>
          <w:szCs w:val="24"/>
          <w:rFonts w:ascii="Arial" w:hAnsi="Arial" w:eastAsia="Calibri" w:cs="Arial" w:eastAsiaTheme="minorHAnsi"/>
          <w:color w:val="000000"/>
          <w:lang w:val="cs-CZ" w:eastAsia="en-US" w:bidi="ar-SA"/>
        </w:rPr>
      </w:pPr>
      <w:r>
        <w:rPr>
          <w:rFonts w:eastAsia="Calibri" w:cs="Arial" w:eastAsiaTheme="minorHAnsi" w:ascii="Arial" w:hAnsi="Arial"/>
          <w:color w:val="000000"/>
          <w:sz w:val="24"/>
          <w:szCs w:val="24"/>
          <w:lang w:val="cs-CZ" w:eastAsia="en-US" w:bidi="ar-SA"/>
        </w:rPr>
      </w:r>
      <w:r/>
    </w:p>
    <w:p>
      <w:pPr>
        <w:pStyle w:val="Normal"/>
        <w:widowControl/>
        <w:suppressAutoHyphens w:val="false"/>
        <w:ind w:left="851" w:hanging="142"/>
        <w:rPr>
          <w:rFonts w:ascii="Arial" w:hAnsi="Arial" w:eastAsia="Calibri" w:cs="Arial" w:eastAsiaTheme="minorHAnsi"/>
          <w:color w:val="000000"/>
          <w:lang w:eastAsia="en-US"/>
        </w:rPr>
      </w:pPr>
      <w:r>
        <w:rPr>
          <w:rFonts w:eastAsia="Calibri" w:cs="Arial" w:ascii="Arial" w:hAnsi="Arial" w:eastAsiaTheme="minorHAnsi"/>
          <w:color w:val="000000"/>
          <w:lang w:eastAsia="en-US"/>
        </w:rPr>
        <w:t>p.č. 185/68 (LV 10002)</w:t>
      </w:r>
      <w:r/>
    </w:p>
    <w:p>
      <w:pPr>
        <w:pStyle w:val="Normal"/>
        <w:widowControl/>
        <w:suppressAutoHyphens w:val="false"/>
        <w:ind w:left="851" w:hanging="142"/>
        <w:rPr>
          <w:rFonts w:ascii="Arial" w:hAnsi="Arial" w:eastAsia="Calibri" w:cs="Arial" w:eastAsiaTheme="minorHAnsi"/>
          <w:color w:val="000000"/>
          <w:lang w:eastAsia="en-US"/>
        </w:rPr>
      </w:pPr>
      <w:r>
        <w:rPr>
          <w:rFonts w:eastAsia="Calibri" w:cs="Arial" w:ascii="Arial" w:hAnsi="Arial" w:eastAsiaTheme="minorHAnsi"/>
          <w:color w:val="000000"/>
          <w:lang w:eastAsia="en-US"/>
        </w:rPr>
        <w:t>Česká republika</w:t>
      </w:r>
      <w:r/>
    </w:p>
    <w:p>
      <w:pPr>
        <w:pStyle w:val="Normal"/>
        <w:widowControl/>
        <w:suppressAutoHyphens w:val="false"/>
        <w:ind w:left="851" w:hanging="142"/>
        <w:rPr>
          <w:sz w:val="24"/>
          <w:sz w:val="24"/>
          <w:szCs w:val="24"/>
          <w:rFonts w:ascii="Arial" w:hAnsi="Arial" w:eastAsia="Calibri" w:cs="Arial" w:eastAsiaTheme="minorHAnsi"/>
          <w:color w:val="000000"/>
          <w:lang w:val="cs-CZ" w:eastAsia="en-US" w:bidi="ar-SA"/>
        </w:rPr>
      </w:pPr>
      <w:r>
        <w:rPr>
          <w:rFonts w:eastAsia="Calibri" w:cs="Arial" w:eastAsiaTheme="minorHAnsi" w:ascii="Arial" w:hAnsi="Arial"/>
          <w:color w:val="000000"/>
          <w:sz w:val="24"/>
          <w:szCs w:val="24"/>
          <w:lang w:val="cs-CZ" w:eastAsia="en-US" w:bidi="ar-SA"/>
        </w:rPr>
      </w:r>
      <w:r/>
    </w:p>
    <w:p>
      <w:pPr>
        <w:pStyle w:val="Normal"/>
        <w:widowControl/>
        <w:suppressAutoHyphens w:val="false"/>
        <w:ind w:left="851" w:hanging="142"/>
        <w:rPr>
          <w:rFonts w:ascii="Arial" w:hAnsi="Arial" w:eastAsia="Calibri" w:cs="Arial" w:eastAsiaTheme="minorHAnsi"/>
          <w:color w:val="000000"/>
          <w:lang w:eastAsia="en-US"/>
        </w:rPr>
      </w:pPr>
      <w:r>
        <w:rPr>
          <w:rFonts w:eastAsia="Calibri" w:cs="Arial" w:ascii="Arial" w:hAnsi="Arial" w:eastAsiaTheme="minorHAnsi"/>
          <w:color w:val="000000"/>
          <w:lang w:eastAsia="en-US"/>
        </w:rPr>
        <w:t>p.č. 185/70 (LV 734)</w:t>
      </w:r>
      <w:r/>
    </w:p>
    <w:tbl>
      <w:tblPr>
        <w:tblW w:w="5805" w:type="dxa"/>
        <w:jc w:val="left"/>
        <w:tblInd w:w="0" w:type="dxa"/>
        <w:tblBorders/>
        <w:tblCellMar>
          <w:top w:w="15" w:type="dxa"/>
          <w:left w:w="15" w:type="dxa"/>
          <w:bottom w:w="15" w:type="dxa"/>
          <w:right w:w="15" w:type="dxa"/>
        </w:tblCellMar>
      </w:tblPr>
      <w:tblGrid>
        <w:gridCol w:w="5768"/>
        <w:gridCol w:w="36"/>
      </w:tblGrid>
      <w:tr>
        <w:trPr/>
        <w:tc>
          <w:tcPr>
            <w:tcW w:w="5768" w:type="dxa"/>
            <w:tcBorders/>
            <w:shd w:fill="auto" w:val="clear"/>
            <w:vAlign w:val="center"/>
          </w:tcPr>
          <w:p>
            <w:pPr>
              <w:pStyle w:val="Normal"/>
              <w:widowControl/>
              <w:suppressAutoHyphens w:val="false"/>
              <w:ind w:left="851" w:hanging="142"/>
              <w:rPr>
                <w:rFonts w:ascii="Arial" w:hAnsi="Arial" w:eastAsia="Times New Roman" w:cs="Arial"/>
                <w:lang w:eastAsia="cs-CZ"/>
              </w:rPr>
            </w:pPr>
            <w:r>
              <w:rPr>
                <w:rFonts w:eastAsia="Times New Roman" w:cs="Arial" w:ascii="Arial" w:hAnsi="Arial"/>
                <w:lang w:eastAsia="cs-CZ"/>
              </w:rPr>
              <w:t>Strnad Karel, č.p. 72, 38223 Černá v Pošumaví</w:t>
            </w:r>
            <w:r/>
          </w:p>
        </w:tc>
        <w:tc>
          <w:tcPr>
            <w:tcW w:w="36" w:type="dxa"/>
            <w:tcBorders/>
            <w:shd w:fill="auto" w:val="clear"/>
            <w:vAlign w:val="center"/>
          </w:tcPr>
          <w:p>
            <w:pPr>
              <w:pStyle w:val="Normal"/>
              <w:widowControl/>
              <w:suppressAutoHyphens w:val="false"/>
              <w:ind w:left="851" w:hanging="142"/>
              <w:rPr>
                <w:sz w:val="24"/>
                <w:sz w:val="24"/>
                <w:szCs w:val="24"/>
                <w:rFonts w:ascii="Arial" w:hAnsi="Arial" w:eastAsia="Times New Roman" w:cs="Arial"/>
                <w:color w:val="00000A"/>
                <w:lang w:val="cs-CZ" w:eastAsia="cs-CZ" w:bidi="ar-SA"/>
              </w:rPr>
            </w:pPr>
            <w:r>
              <w:rPr>
                <w:rFonts w:eastAsia="Times New Roman" w:cs="Arial" w:ascii="Arial" w:hAnsi="Arial"/>
                <w:color w:val="00000A"/>
                <w:sz w:val="24"/>
                <w:szCs w:val="24"/>
                <w:lang w:val="cs-CZ" w:eastAsia="cs-CZ" w:bidi="ar-SA"/>
              </w:rPr>
            </w:r>
            <w:r/>
          </w:p>
        </w:tc>
      </w:tr>
    </w:tbl>
    <w:p>
      <w:pPr>
        <w:pStyle w:val="Normal"/>
        <w:widowControl/>
        <w:suppressAutoHyphens w:val="false"/>
        <w:ind w:left="851" w:hanging="142"/>
        <w:rPr>
          <w:sz w:val="24"/>
          <w:sz w:val="24"/>
          <w:szCs w:val="24"/>
          <w:rFonts w:ascii="Arial" w:hAnsi="Arial" w:eastAsia="Calibri" w:cs="Arial" w:eastAsiaTheme="minorHAnsi"/>
          <w:color w:val="000000"/>
          <w:lang w:val="cs-CZ" w:eastAsia="en-US" w:bidi="ar-SA"/>
        </w:rPr>
      </w:pPr>
      <w:r>
        <w:rPr>
          <w:rFonts w:eastAsia="Calibri" w:cs="Arial" w:eastAsiaTheme="minorHAnsi" w:ascii="Arial" w:hAnsi="Arial"/>
          <w:color w:val="000000"/>
          <w:sz w:val="24"/>
          <w:szCs w:val="24"/>
          <w:lang w:val="cs-CZ" w:eastAsia="en-US" w:bidi="ar-SA"/>
        </w:rPr>
      </w:r>
      <w:r/>
    </w:p>
    <w:p>
      <w:pPr>
        <w:pStyle w:val="Normal"/>
        <w:widowControl/>
        <w:suppressAutoHyphens w:val="false"/>
        <w:ind w:left="851" w:hanging="142"/>
        <w:rPr>
          <w:rFonts w:ascii="Arial" w:hAnsi="Arial" w:eastAsia="Calibri" w:cs="Arial" w:eastAsiaTheme="minorHAnsi"/>
          <w:color w:val="000000"/>
          <w:lang w:eastAsia="en-US"/>
        </w:rPr>
      </w:pPr>
      <w:r>
        <w:rPr>
          <w:rFonts w:eastAsia="Calibri" w:cs="Arial" w:ascii="Arial" w:hAnsi="Arial" w:eastAsiaTheme="minorHAnsi"/>
          <w:color w:val="000000"/>
          <w:lang w:eastAsia="en-US"/>
        </w:rPr>
        <w:t>p.č. 185/73 (LV 1002)</w:t>
      </w:r>
      <w:r/>
    </w:p>
    <w:p>
      <w:pPr>
        <w:pStyle w:val="Normal"/>
        <w:widowControl/>
        <w:suppressAutoHyphens w:val="false"/>
        <w:ind w:left="851" w:hanging="142"/>
        <w:rPr>
          <w:rFonts w:ascii="Arial" w:hAnsi="Arial" w:cs="Arial"/>
        </w:rPr>
      </w:pPr>
      <w:r>
        <w:rPr>
          <w:rFonts w:cs="Arial" w:ascii="Arial" w:hAnsi="Arial"/>
        </w:rPr>
        <w:t>Hojsák Zdeněk Ing., č.p. 62, 39201 Vesce</w:t>
      </w:r>
      <w:r/>
    </w:p>
    <w:p>
      <w:pPr>
        <w:pStyle w:val="Normal"/>
        <w:widowControl/>
        <w:suppressAutoHyphens w:val="false"/>
        <w:ind w:left="851" w:hanging="142"/>
        <w:rPr>
          <w:rFonts w:ascii="Arial" w:hAnsi="Arial" w:cs="Arial"/>
        </w:rPr>
      </w:pPr>
      <w:r>
        <w:rPr>
          <w:rFonts w:cs="Arial" w:ascii="Arial" w:hAnsi="Arial"/>
        </w:rPr>
        <w:t>Hojsáková Marcela, č.p. 62, 39201 Vesce</w:t>
      </w:r>
      <w:r/>
    </w:p>
    <w:p>
      <w:pPr>
        <w:pStyle w:val="Normal"/>
        <w:widowControl/>
        <w:suppressAutoHyphens w:val="false"/>
        <w:ind w:left="851" w:hanging="142"/>
        <w:rPr>
          <w:rFonts w:ascii="Arial" w:hAnsi="Arial" w:eastAsia="Calibri" w:cs="Arial" w:eastAsiaTheme="minorHAnsi"/>
          <w:color w:val="000000"/>
          <w:lang w:eastAsia="en-US"/>
        </w:rPr>
      </w:pPr>
      <w:r>
        <w:rPr>
          <w:rFonts w:eastAsia="Calibri" w:cs="Arial" w:ascii="Arial" w:hAnsi="Arial" w:eastAsiaTheme="minorHAnsi"/>
          <w:color w:val="000000"/>
          <w:lang w:eastAsia="en-US"/>
        </w:rPr>
        <w:t xml:space="preserve"> </w:t>
      </w:r>
      <w:r/>
    </w:p>
    <w:p>
      <w:pPr>
        <w:pStyle w:val="Normal"/>
        <w:widowControl/>
        <w:suppressAutoHyphens w:val="false"/>
        <w:ind w:left="851" w:hanging="142"/>
        <w:rPr>
          <w:rFonts w:ascii="Arial" w:hAnsi="Arial" w:eastAsia="Calibri" w:cs="Arial" w:eastAsiaTheme="minorHAnsi"/>
          <w:color w:val="000000"/>
          <w:lang w:eastAsia="en-US"/>
        </w:rPr>
      </w:pPr>
      <w:r>
        <w:rPr>
          <w:rFonts w:eastAsia="Calibri" w:cs="Arial" w:ascii="Arial" w:hAnsi="Arial" w:eastAsiaTheme="minorHAnsi"/>
          <w:color w:val="000000"/>
          <w:lang w:eastAsia="en-US"/>
        </w:rPr>
        <w:t>p.č. 185/47 (LV 1522)</w:t>
      </w:r>
      <w:r/>
    </w:p>
    <w:p>
      <w:pPr>
        <w:pStyle w:val="Normal"/>
        <w:widowControl/>
        <w:suppressAutoHyphens w:val="false"/>
        <w:ind w:left="851" w:hanging="142"/>
        <w:rPr>
          <w:rFonts w:ascii="Arial" w:hAnsi="Arial" w:cs="Arial"/>
        </w:rPr>
      </w:pPr>
      <w:r>
        <w:rPr>
          <w:rFonts w:cs="Arial" w:ascii="Arial" w:hAnsi="Arial"/>
        </w:rPr>
        <w:t>Dubecký Milan Ing., U Šumavy 307/10, Dolní Měcholupy, 10900 Praha</w:t>
      </w:r>
      <w:r/>
    </w:p>
    <w:p>
      <w:pPr>
        <w:pStyle w:val="Normal"/>
        <w:widowControl/>
        <w:suppressAutoHyphens w:val="false"/>
        <w:ind w:left="851" w:hanging="142"/>
        <w:rPr>
          <w:sz w:val="24"/>
          <w:sz w:val="24"/>
          <w:szCs w:val="24"/>
          <w:rFonts w:ascii="Arial" w:hAnsi="Arial" w:eastAsia="Lucida Sans Unicode" w:cs="Arial"/>
          <w:color w:val="00000A"/>
          <w:lang w:val="cs-CZ" w:eastAsia="ar-SA" w:bidi="ar-SA"/>
        </w:rPr>
      </w:pPr>
      <w:r>
        <w:rPr>
          <w:rFonts w:eastAsia="Lucida Sans Unicode" w:cs="Arial" w:ascii="Arial" w:hAnsi="Arial"/>
          <w:color w:val="00000A"/>
          <w:sz w:val="24"/>
          <w:szCs w:val="24"/>
          <w:lang w:val="cs-CZ" w:eastAsia="ar-SA" w:bidi="ar-SA"/>
        </w:rPr>
      </w:r>
      <w:r/>
    </w:p>
    <w:p>
      <w:pPr>
        <w:pStyle w:val="Normal"/>
        <w:widowControl/>
        <w:suppressAutoHyphens w:val="false"/>
        <w:ind w:left="851" w:hanging="142"/>
        <w:rPr>
          <w:rFonts w:ascii="Arial" w:hAnsi="Arial" w:eastAsia="Calibri" w:cs="Arial" w:eastAsiaTheme="minorHAnsi"/>
          <w:color w:val="000000"/>
          <w:lang w:eastAsia="en-US"/>
        </w:rPr>
      </w:pPr>
      <w:r>
        <w:rPr>
          <w:rFonts w:eastAsia="Calibri" w:cs="Arial" w:ascii="Arial" w:hAnsi="Arial" w:eastAsiaTheme="minorHAnsi"/>
          <w:color w:val="000000"/>
          <w:lang w:eastAsia="en-US"/>
        </w:rPr>
        <w:t>p.č. 187/43 (LV 1522)</w:t>
      </w:r>
      <w:r/>
    </w:p>
    <w:p>
      <w:pPr>
        <w:pStyle w:val="Normal"/>
        <w:widowControl/>
        <w:suppressAutoHyphens w:val="false"/>
        <w:ind w:left="851" w:hanging="142"/>
        <w:rPr>
          <w:rFonts w:ascii="Arial" w:hAnsi="Arial" w:cs="Arial"/>
        </w:rPr>
      </w:pPr>
      <w:r>
        <w:rPr>
          <w:rFonts w:cs="Arial" w:ascii="Arial" w:hAnsi="Arial"/>
        </w:rPr>
        <w:t>Dubecký Milan Ing., U Šumavy 307/10, Dolní Měcholupy, 10900 Praha</w:t>
      </w:r>
      <w:r/>
    </w:p>
    <w:p>
      <w:pPr>
        <w:pStyle w:val="Normal"/>
        <w:widowControl/>
        <w:suppressAutoHyphens w:val="false"/>
        <w:ind w:left="851" w:hanging="142"/>
        <w:rPr>
          <w:sz w:val="24"/>
          <w:sz w:val="24"/>
          <w:szCs w:val="24"/>
          <w:rFonts w:ascii="Arial" w:hAnsi="Arial" w:eastAsia="Lucida Sans Unicode" w:cs="Arial"/>
          <w:color w:val="00000A"/>
          <w:lang w:val="cs-CZ" w:eastAsia="ar-SA" w:bidi="ar-SA"/>
        </w:rPr>
      </w:pPr>
      <w:r>
        <w:rPr>
          <w:rFonts w:eastAsia="Lucida Sans Unicode" w:cs="Arial" w:ascii="Arial" w:hAnsi="Arial"/>
          <w:color w:val="00000A"/>
          <w:sz w:val="24"/>
          <w:szCs w:val="24"/>
          <w:lang w:val="cs-CZ" w:eastAsia="ar-SA" w:bidi="ar-SA"/>
        </w:rPr>
      </w:r>
      <w:r/>
    </w:p>
    <w:p>
      <w:pPr>
        <w:pStyle w:val="Normal"/>
        <w:widowControl/>
        <w:suppressAutoHyphens w:val="false"/>
        <w:ind w:left="851" w:hanging="142"/>
        <w:rPr>
          <w:rFonts w:ascii="Arial" w:hAnsi="Arial" w:eastAsia="Calibri" w:cs="Arial" w:eastAsiaTheme="minorHAnsi"/>
          <w:color w:val="000000"/>
          <w:lang w:eastAsia="en-US"/>
        </w:rPr>
      </w:pPr>
      <w:r>
        <w:rPr>
          <w:rFonts w:eastAsia="Calibri" w:cs="Arial" w:ascii="Arial" w:hAnsi="Arial" w:eastAsiaTheme="minorHAnsi"/>
          <w:color w:val="000000"/>
          <w:lang w:eastAsia="en-US"/>
        </w:rPr>
        <w:t>p.č. 187/42 (LV 1522)</w:t>
      </w:r>
      <w:r/>
    </w:p>
    <w:p>
      <w:pPr>
        <w:pStyle w:val="Normal"/>
        <w:widowControl/>
        <w:suppressAutoHyphens w:val="false"/>
        <w:ind w:left="851" w:hanging="142"/>
        <w:rPr>
          <w:rFonts w:ascii="Arial" w:hAnsi="Arial" w:cs="Arial"/>
        </w:rPr>
      </w:pPr>
      <w:r>
        <w:rPr>
          <w:rFonts w:cs="Arial" w:ascii="Arial" w:hAnsi="Arial"/>
        </w:rPr>
        <w:t>Dubecký Milan Ing., U Šumavy 307/10, Dolní Měcholupy, 10900 Praha</w:t>
      </w:r>
      <w:r/>
    </w:p>
    <w:p>
      <w:pPr>
        <w:pStyle w:val="Normal"/>
        <w:widowControl/>
        <w:suppressAutoHyphens w:val="false"/>
        <w:ind w:left="851" w:hanging="142"/>
        <w:rPr>
          <w:sz w:val="24"/>
          <w:sz w:val="24"/>
          <w:szCs w:val="24"/>
          <w:rFonts w:ascii="Arial" w:hAnsi="Arial" w:eastAsia="Calibri" w:cs="Arial" w:eastAsiaTheme="minorHAnsi"/>
          <w:color w:val="000000"/>
          <w:lang w:val="cs-CZ" w:eastAsia="en-US" w:bidi="ar-SA"/>
        </w:rPr>
      </w:pPr>
      <w:r>
        <w:rPr>
          <w:rFonts w:eastAsia="Calibri" w:cs="Arial" w:eastAsiaTheme="minorHAnsi" w:ascii="Arial" w:hAnsi="Arial"/>
          <w:color w:val="000000"/>
          <w:sz w:val="24"/>
          <w:szCs w:val="24"/>
          <w:lang w:val="cs-CZ" w:eastAsia="en-US" w:bidi="ar-SA"/>
        </w:rPr>
      </w:r>
      <w:r/>
    </w:p>
    <w:p>
      <w:pPr>
        <w:pStyle w:val="Normal"/>
        <w:widowControl/>
        <w:suppressAutoHyphens w:val="false"/>
        <w:ind w:left="851" w:hanging="142"/>
        <w:rPr>
          <w:rFonts w:ascii="Arial" w:hAnsi="Arial" w:eastAsia="Calibri" w:cs="Arial" w:eastAsiaTheme="minorHAnsi"/>
          <w:color w:val="000000"/>
          <w:lang w:eastAsia="en-US"/>
        </w:rPr>
      </w:pPr>
      <w:r>
        <w:rPr>
          <w:rFonts w:eastAsia="Calibri" w:cs="Arial" w:ascii="Arial" w:hAnsi="Arial" w:eastAsiaTheme="minorHAnsi"/>
          <w:color w:val="000000"/>
          <w:lang w:eastAsia="en-US"/>
        </w:rPr>
        <w:t>p.č. 185/46 (LV 1521)</w:t>
      </w:r>
      <w:r/>
    </w:p>
    <w:p>
      <w:pPr>
        <w:pStyle w:val="Normal"/>
        <w:widowControl/>
        <w:suppressAutoHyphens w:val="false"/>
        <w:ind w:left="851" w:hanging="142"/>
        <w:rPr>
          <w:rFonts w:ascii="Arial" w:hAnsi="Arial" w:cs="Arial"/>
        </w:rPr>
      </w:pPr>
      <w:r>
        <w:rPr>
          <w:rFonts w:cs="Arial" w:ascii="Arial" w:hAnsi="Arial"/>
        </w:rPr>
        <w:t>Libich Tomáš, Horní 223, 27745 Úžice</w:t>
      </w:r>
      <w:r/>
    </w:p>
    <w:p>
      <w:pPr>
        <w:pStyle w:val="Normal"/>
        <w:widowControl/>
        <w:suppressAutoHyphens w:val="false"/>
        <w:ind w:left="851" w:hanging="142"/>
        <w:rPr>
          <w:rFonts w:ascii="Arial" w:hAnsi="Arial" w:eastAsia="Calibri" w:cs="Arial" w:eastAsiaTheme="minorHAnsi"/>
          <w:color w:val="000000"/>
          <w:lang w:eastAsia="en-US"/>
        </w:rPr>
      </w:pPr>
      <w:r>
        <w:rPr>
          <w:rFonts w:eastAsia="Calibri" w:cs="Arial" w:ascii="Arial" w:hAnsi="Arial" w:eastAsiaTheme="minorHAnsi"/>
          <w:color w:val="000000"/>
          <w:lang w:eastAsia="en-US"/>
        </w:rPr>
        <w:t xml:space="preserve"> </w:t>
      </w:r>
      <w:r/>
    </w:p>
    <w:p>
      <w:pPr>
        <w:pStyle w:val="Normal"/>
        <w:widowControl/>
        <w:suppressAutoHyphens w:val="false"/>
        <w:ind w:left="851" w:hanging="142"/>
        <w:rPr>
          <w:rFonts w:ascii="Arial" w:hAnsi="Arial" w:eastAsia="Calibri" w:cs="Arial" w:eastAsiaTheme="minorHAnsi"/>
          <w:color w:val="000000"/>
          <w:lang w:eastAsia="en-US"/>
        </w:rPr>
      </w:pPr>
      <w:r>
        <w:rPr>
          <w:rFonts w:eastAsia="Calibri" w:cs="Arial" w:ascii="Arial" w:hAnsi="Arial" w:eastAsiaTheme="minorHAnsi"/>
          <w:color w:val="000000"/>
          <w:lang w:eastAsia="en-US"/>
        </w:rPr>
        <w:t>p.č. 185/69 (LV 10001)</w:t>
      </w:r>
      <w:r/>
    </w:p>
    <w:tbl>
      <w:tblPr>
        <w:tblW w:w="7085" w:type="dxa"/>
        <w:jc w:val="left"/>
        <w:tblInd w:w="0" w:type="dxa"/>
        <w:tblBorders/>
        <w:tblCellMar>
          <w:top w:w="15" w:type="dxa"/>
          <w:left w:w="15" w:type="dxa"/>
          <w:bottom w:w="15" w:type="dxa"/>
          <w:right w:w="15" w:type="dxa"/>
        </w:tblCellMar>
      </w:tblPr>
      <w:tblGrid>
        <w:gridCol w:w="7048"/>
        <w:gridCol w:w="36"/>
      </w:tblGrid>
      <w:tr>
        <w:trPr/>
        <w:tc>
          <w:tcPr>
            <w:tcW w:w="7048" w:type="dxa"/>
            <w:tcBorders/>
            <w:shd w:fill="auto" w:val="clear"/>
            <w:vAlign w:val="center"/>
          </w:tcPr>
          <w:p>
            <w:pPr>
              <w:pStyle w:val="Normal"/>
              <w:widowControl/>
              <w:suppressAutoHyphens w:val="false"/>
              <w:ind w:left="851" w:hanging="142"/>
              <w:rPr>
                <w:rFonts w:ascii="Arial" w:hAnsi="Arial" w:eastAsia="Times New Roman" w:cs="Arial"/>
                <w:lang w:eastAsia="cs-CZ"/>
              </w:rPr>
            </w:pPr>
            <w:r>
              <w:rPr>
                <w:rFonts w:eastAsia="Times New Roman" w:cs="Arial" w:ascii="Arial" w:hAnsi="Arial"/>
                <w:lang w:eastAsia="cs-CZ"/>
              </w:rPr>
              <w:t>Obec Černá v Pošumaví, č.p. 46, 38223 Černá v Pošumaví</w:t>
            </w:r>
            <w:r/>
          </w:p>
        </w:tc>
        <w:tc>
          <w:tcPr>
            <w:tcW w:w="36" w:type="dxa"/>
            <w:tcBorders/>
            <w:shd w:fill="auto" w:val="clear"/>
            <w:vAlign w:val="center"/>
          </w:tcPr>
          <w:p>
            <w:pPr>
              <w:pStyle w:val="Normal"/>
              <w:widowControl/>
              <w:suppressAutoHyphens w:val="false"/>
              <w:ind w:left="851" w:hanging="142"/>
              <w:rPr>
                <w:sz w:val="24"/>
                <w:sz w:val="24"/>
                <w:szCs w:val="24"/>
                <w:rFonts w:ascii="Arial" w:hAnsi="Arial" w:eastAsia="Times New Roman" w:cs="Arial"/>
                <w:color w:val="00000A"/>
                <w:lang w:val="cs-CZ" w:eastAsia="cs-CZ" w:bidi="ar-SA"/>
              </w:rPr>
            </w:pPr>
            <w:r>
              <w:rPr>
                <w:rFonts w:eastAsia="Times New Roman" w:cs="Arial" w:ascii="Arial" w:hAnsi="Arial"/>
                <w:color w:val="00000A"/>
                <w:sz w:val="24"/>
                <w:szCs w:val="24"/>
                <w:lang w:val="cs-CZ" w:eastAsia="cs-CZ" w:bidi="ar-SA"/>
              </w:rPr>
            </w:r>
            <w:r/>
          </w:p>
        </w:tc>
      </w:tr>
    </w:tbl>
    <w:p>
      <w:pPr>
        <w:pStyle w:val="Normal"/>
        <w:widowControl/>
        <w:suppressAutoHyphens w:val="false"/>
        <w:ind w:left="851" w:hanging="142"/>
        <w:rPr>
          <w:sz w:val="24"/>
          <w:sz w:val="24"/>
          <w:szCs w:val="24"/>
          <w:rFonts w:ascii="Arial" w:hAnsi="Arial" w:eastAsia="Calibri" w:cs="Arial" w:eastAsiaTheme="minorHAnsi"/>
          <w:color w:val="000000"/>
          <w:lang w:val="cs-CZ" w:eastAsia="en-US" w:bidi="ar-SA"/>
        </w:rPr>
      </w:pPr>
      <w:r>
        <w:rPr>
          <w:rFonts w:eastAsia="Calibri" w:cs="Arial" w:eastAsiaTheme="minorHAnsi" w:ascii="Arial" w:hAnsi="Arial"/>
          <w:color w:val="000000"/>
          <w:sz w:val="24"/>
          <w:szCs w:val="24"/>
          <w:lang w:val="cs-CZ" w:eastAsia="en-US" w:bidi="ar-SA"/>
        </w:rPr>
      </w:r>
      <w:r/>
    </w:p>
    <w:p>
      <w:pPr>
        <w:pStyle w:val="Normal"/>
        <w:widowControl/>
        <w:suppressAutoHyphens w:val="false"/>
        <w:ind w:left="851" w:hanging="142"/>
        <w:rPr>
          <w:rFonts w:ascii="Arial" w:hAnsi="Arial" w:eastAsia="Calibri" w:cs="Arial" w:eastAsiaTheme="minorHAnsi"/>
          <w:color w:val="000000"/>
          <w:lang w:eastAsia="en-US"/>
        </w:rPr>
      </w:pPr>
      <w:r>
        <w:rPr>
          <w:rFonts w:eastAsia="Calibri" w:cs="Arial" w:ascii="Arial" w:hAnsi="Arial" w:eastAsiaTheme="minorHAnsi"/>
          <w:color w:val="000000"/>
          <w:lang w:eastAsia="en-US"/>
        </w:rPr>
        <w:t>p.č. 187/37 (LV 1521)</w:t>
      </w:r>
      <w:r/>
    </w:p>
    <w:p>
      <w:pPr>
        <w:pStyle w:val="Normal"/>
        <w:widowControl/>
        <w:suppressAutoHyphens w:val="false"/>
        <w:ind w:left="851" w:hanging="142"/>
        <w:rPr>
          <w:rFonts w:ascii="Arial" w:hAnsi="Arial" w:cs="Arial"/>
        </w:rPr>
      </w:pPr>
      <w:r>
        <w:rPr>
          <w:rFonts w:cs="Arial" w:ascii="Arial" w:hAnsi="Arial"/>
        </w:rPr>
        <w:t>Libich Tomáš, Horní 223, 27745 Úžice</w:t>
      </w:r>
      <w:r/>
    </w:p>
    <w:p>
      <w:pPr>
        <w:pStyle w:val="Normal"/>
        <w:widowControl/>
        <w:suppressAutoHyphens w:val="false"/>
        <w:ind w:left="851" w:hanging="142"/>
        <w:rPr>
          <w:sz w:val="24"/>
          <w:sz w:val="24"/>
          <w:szCs w:val="24"/>
          <w:rFonts w:ascii="Arial" w:hAnsi="Arial" w:eastAsia="Calibri" w:cs="Arial" w:eastAsiaTheme="minorHAnsi"/>
          <w:color w:val="000000"/>
          <w:lang w:val="cs-CZ" w:eastAsia="en-US" w:bidi="ar-SA"/>
        </w:rPr>
      </w:pPr>
      <w:r>
        <w:rPr>
          <w:rFonts w:eastAsia="Calibri" w:cs="Arial" w:eastAsiaTheme="minorHAnsi" w:ascii="Arial" w:hAnsi="Arial"/>
          <w:color w:val="000000"/>
          <w:sz w:val="24"/>
          <w:szCs w:val="24"/>
          <w:lang w:val="cs-CZ" w:eastAsia="en-US" w:bidi="ar-SA"/>
        </w:rPr>
      </w:r>
      <w:r/>
    </w:p>
    <w:p>
      <w:pPr>
        <w:pStyle w:val="Normal"/>
        <w:widowControl/>
        <w:suppressAutoHyphens w:val="false"/>
        <w:ind w:left="851" w:hanging="142"/>
        <w:rPr>
          <w:rFonts w:ascii="Arial" w:hAnsi="Arial" w:eastAsia="Calibri" w:cs="Arial" w:eastAsiaTheme="minorHAnsi"/>
          <w:lang w:eastAsia="en-US"/>
        </w:rPr>
      </w:pPr>
      <w:r>
        <w:rPr>
          <w:rFonts w:eastAsia="Calibri" w:cs="Arial" w:ascii="Arial" w:hAnsi="Arial" w:eastAsiaTheme="minorHAnsi"/>
          <w:lang w:eastAsia="en-US"/>
        </w:rPr>
        <w:t>p.č. 185/44 (LV 1489)</w:t>
      </w:r>
      <w:r/>
    </w:p>
    <w:p>
      <w:pPr>
        <w:pStyle w:val="Normal"/>
        <w:widowControl/>
        <w:suppressAutoHyphens w:val="false"/>
        <w:ind w:left="851" w:hanging="142"/>
        <w:rPr>
          <w:rFonts w:ascii="Arial" w:hAnsi="Arial" w:eastAsia="Calibri" w:cs="Arial" w:eastAsiaTheme="minorHAnsi"/>
          <w:lang w:eastAsia="en-US"/>
        </w:rPr>
      </w:pPr>
      <w:r>
        <w:rPr>
          <w:rFonts w:cs="Arial" w:ascii="Arial" w:hAnsi="Arial"/>
        </w:rPr>
        <w:t>Slavík Martin Ing., č.p. 107, 29474 Skorkov</w:t>
      </w:r>
      <w:r/>
    </w:p>
    <w:p>
      <w:pPr>
        <w:pStyle w:val="Normal"/>
        <w:widowControl/>
        <w:suppressAutoHyphens w:val="false"/>
        <w:ind w:left="851" w:hanging="142"/>
        <w:rPr>
          <w:sz w:val="24"/>
          <w:sz w:val="24"/>
          <w:szCs w:val="24"/>
          <w:rFonts w:ascii="Arial" w:hAnsi="Arial" w:eastAsia="Calibri" w:cs="Arial" w:eastAsiaTheme="minorHAnsi"/>
          <w:color w:val="FF0000"/>
          <w:lang w:val="cs-CZ" w:eastAsia="en-US" w:bidi="ar-SA"/>
        </w:rPr>
      </w:pPr>
      <w:r>
        <w:rPr>
          <w:rFonts w:eastAsia="Calibri" w:cs="Arial" w:eastAsiaTheme="minorHAnsi" w:ascii="Arial" w:hAnsi="Arial"/>
          <w:color w:val="FF0000"/>
          <w:sz w:val="24"/>
          <w:szCs w:val="24"/>
          <w:lang w:val="cs-CZ" w:eastAsia="en-US" w:bidi="ar-SA"/>
        </w:rPr>
      </w:r>
      <w:r/>
    </w:p>
    <w:p>
      <w:pPr>
        <w:pStyle w:val="Normal"/>
        <w:widowControl/>
        <w:suppressAutoHyphens w:val="false"/>
        <w:ind w:left="851" w:hanging="142"/>
        <w:rPr>
          <w:rFonts w:ascii="Arial" w:hAnsi="Arial" w:eastAsia="Calibri" w:cs="Arial" w:eastAsiaTheme="minorHAnsi"/>
          <w:color w:val="000000"/>
          <w:lang w:eastAsia="en-US"/>
        </w:rPr>
      </w:pPr>
      <w:r>
        <w:rPr>
          <w:rFonts w:eastAsia="Calibri" w:cs="Arial" w:ascii="Arial" w:hAnsi="Arial" w:eastAsiaTheme="minorHAnsi"/>
          <w:color w:val="000000"/>
          <w:lang w:eastAsia="en-US"/>
        </w:rPr>
        <w:t>p.č. 185/43 (LV 1491)</w:t>
      </w:r>
      <w:r/>
    </w:p>
    <w:tbl>
      <w:tblPr>
        <w:tblW w:w="7686" w:type="dxa"/>
        <w:jc w:val="left"/>
        <w:tblInd w:w="0" w:type="dxa"/>
        <w:tblBorders/>
        <w:tblCellMar>
          <w:top w:w="15" w:type="dxa"/>
          <w:left w:w="15" w:type="dxa"/>
          <w:bottom w:w="15" w:type="dxa"/>
          <w:right w:w="15" w:type="dxa"/>
        </w:tblCellMar>
      </w:tblPr>
      <w:tblGrid>
        <w:gridCol w:w="7649"/>
        <w:gridCol w:w="36"/>
      </w:tblGrid>
      <w:tr>
        <w:trPr/>
        <w:tc>
          <w:tcPr>
            <w:tcW w:w="7649" w:type="dxa"/>
            <w:tcBorders/>
            <w:shd w:fill="auto" w:val="clear"/>
            <w:vAlign w:val="center"/>
          </w:tcPr>
          <w:p>
            <w:pPr>
              <w:pStyle w:val="Normal"/>
              <w:widowControl/>
              <w:suppressAutoHyphens w:val="false"/>
              <w:ind w:left="851" w:hanging="142"/>
              <w:rPr>
                <w:rFonts w:ascii="Arial" w:hAnsi="Arial" w:eastAsia="Times New Roman" w:cs="Arial"/>
                <w:lang w:eastAsia="cs-CZ"/>
              </w:rPr>
            </w:pPr>
            <w:r>
              <w:rPr>
                <w:rFonts w:eastAsia="Times New Roman" w:cs="Arial" w:ascii="Arial" w:hAnsi="Arial"/>
                <w:lang w:eastAsia="cs-CZ"/>
              </w:rPr>
              <w:t>Beneš Petr Ing., Myslíkova 1960/17, Nové Město, 11000 Praha 1</w:t>
            </w:r>
            <w:r/>
          </w:p>
        </w:tc>
        <w:tc>
          <w:tcPr>
            <w:tcW w:w="36" w:type="dxa"/>
            <w:tcBorders/>
            <w:shd w:fill="auto" w:val="clear"/>
            <w:vAlign w:val="center"/>
          </w:tcPr>
          <w:p>
            <w:pPr>
              <w:pStyle w:val="Normal"/>
              <w:widowControl/>
              <w:suppressAutoHyphens w:val="false"/>
              <w:ind w:left="851" w:hanging="142"/>
              <w:rPr>
                <w:sz w:val="24"/>
                <w:sz w:val="24"/>
                <w:szCs w:val="24"/>
                <w:rFonts w:ascii="Arial" w:hAnsi="Arial" w:eastAsia="Times New Roman" w:cs="Arial"/>
                <w:color w:val="00000A"/>
                <w:lang w:val="cs-CZ" w:eastAsia="cs-CZ" w:bidi="ar-SA"/>
              </w:rPr>
            </w:pPr>
            <w:r>
              <w:rPr>
                <w:rFonts w:eastAsia="Times New Roman" w:cs="Arial" w:ascii="Arial" w:hAnsi="Arial"/>
                <w:color w:val="00000A"/>
                <w:sz w:val="24"/>
                <w:szCs w:val="24"/>
                <w:lang w:val="cs-CZ" w:eastAsia="cs-CZ" w:bidi="ar-SA"/>
              </w:rPr>
            </w:r>
            <w:r/>
          </w:p>
        </w:tc>
      </w:tr>
    </w:tbl>
    <w:p>
      <w:pPr>
        <w:pStyle w:val="Normal"/>
        <w:widowControl/>
        <w:suppressAutoHyphens w:val="false"/>
        <w:ind w:left="851" w:hanging="142"/>
        <w:rPr>
          <w:sz w:val="24"/>
          <w:sz w:val="24"/>
          <w:szCs w:val="24"/>
          <w:rFonts w:ascii="Arial" w:hAnsi="Arial" w:eastAsia="Calibri" w:cs="Arial" w:eastAsiaTheme="minorHAnsi"/>
          <w:color w:val="000000"/>
          <w:lang w:val="cs-CZ" w:eastAsia="en-US" w:bidi="ar-SA"/>
        </w:rPr>
      </w:pPr>
      <w:r>
        <w:rPr>
          <w:rFonts w:eastAsia="Calibri" w:cs="Arial" w:eastAsiaTheme="minorHAnsi" w:ascii="Arial" w:hAnsi="Arial"/>
          <w:color w:val="000000"/>
          <w:sz w:val="24"/>
          <w:szCs w:val="24"/>
          <w:lang w:val="cs-CZ" w:eastAsia="en-US" w:bidi="ar-SA"/>
        </w:rPr>
      </w:r>
      <w:r/>
    </w:p>
    <w:p>
      <w:pPr>
        <w:pStyle w:val="Normal"/>
        <w:widowControl/>
        <w:suppressAutoHyphens w:val="false"/>
        <w:ind w:left="851" w:hanging="142"/>
        <w:rPr>
          <w:rFonts w:ascii="Arial" w:hAnsi="Arial" w:eastAsia="Calibri" w:cs="Arial" w:eastAsiaTheme="minorHAnsi"/>
          <w:color w:val="000000"/>
          <w:lang w:eastAsia="en-US"/>
        </w:rPr>
      </w:pPr>
      <w:r>
        <w:rPr>
          <w:rFonts w:eastAsia="Calibri" w:cs="Arial" w:ascii="Arial" w:hAnsi="Arial" w:eastAsiaTheme="minorHAnsi"/>
          <w:color w:val="000000"/>
          <w:lang w:eastAsia="en-US"/>
        </w:rPr>
        <w:t>p.č. 1505/2 (LV 10001)</w:t>
      </w:r>
      <w:r/>
    </w:p>
    <w:tbl>
      <w:tblPr>
        <w:tblW w:w="7085" w:type="dxa"/>
        <w:jc w:val="left"/>
        <w:tblInd w:w="0" w:type="dxa"/>
        <w:tblBorders/>
        <w:tblCellMar>
          <w:top w:w="15" w:type="dxa"/>
          <w:left w:w="15" w:type="dxa"/>
          <w:bottom w:w="15" w:type="dxa"/>
          <w:right w:w="15" w:type="dxa"/>
        </w:tblCellMar>
      </w:tblPr>
      <w:tblGrid>
        <w:gridCol w:w="7048"/>
        <w:gridCol w:w="36"/>
      </w:tblGrid>
      <w:tr>
        <w:trPr/>
        <w:tc>
          <w:tcPr>
            <w:tcW w:w="7048" w:type="dxa"/>
            <w:tcBorders/>
            <w:shd w:fill="auto" w:val="clear"/>
            <w:vAlign w:val="center"/>
          </w:tcPr>
          <w:p>
            <w:pPr>
              <w:pStyle w:val="Normal"/>
              <w:widowControl/>
              <w:suppressAutoHyphens w:val="false"/>
              <w:ind w:left="851" w:hanging="142"/>
              <w:rPr>
                <w:rFonts w:ascii="Arial" w:hAnsi="Arial" w:eastAsia="Times New Roman" w:cs="Arial"/>
                <w:lang w:eastAsia="cs-CZ"/>
              </w:rPr>
            </w:pPr>
            <w:r>
              <w:rPr>
                <w:rFonts w:eastAsia="Times New Roman" w:cs="Arial" w:ascii="Arial" w:hAnsi="Arial"/>
                <w:lang w:eastAsia="cs-CZ"/>
              </w:rPr>
              <w:t>Obec Černá v Pošumaví, č.p. 46, 38223 Černá v Pošumaví</w:t>
            </w:r>
            <w:r/>
          </w:p>
        </w:tc>
        <w:tc>
          <w:tcPr>
            <w:tcW w:w="36" w:type="dxa"/>
            <w:tcBorders/>
            <w:shd w:fill="auto" w:val="clear"/>
            <w:vAlign w:val="center"/>
          </w:tcPr>
          <w:p>
            <w:pPr>
              <w:pStyle w:val="Normal"/>
              <w:widowControl/>
              <w:suppressAutoHyphens w:val="false"/>
              <w:ind w:left="851" w:hanging="142"/>
              <w:rPr>
                <w:sz w:val="24"/>
                <w:sz w:val="24"/>
                <w:szCs w:val="24"/>
                <w:rFonts w:ascii="Arial" w:hAnsi="Arial" w:eastAsia="Times New Roman" w:cs="Arial"/>
                <w:color w:val="00000A"/>
                <w:lang w:val="cs-CZ" w:eastAsia="cs-CZ" w:bidi="ar-SA"/>
              </w:rPr>
            </w:pPr>
            <w:r>
              <w:rPr>
                <w:rFonts w:eastAsia="Times New Roman" w:cs="Arial" w:ascii="Arial" w:hAnsi="Arial"/>
                <w:color w:val="00000A"/>
                <w:sz w:val="24"/>
                <w:szCs w:val="24"/>
                <w:lang w:val="cs-CZ" w:eastAsia="cs-CZ" w:bidi="ar-SA"/>
              </w:rPr>
            </w:r>
            <w:r/>
          </w:p>
        </w:tc>
      </w:tr>
    </w:tbl>
    <w:p>
      <w:pPr>
        <w:pStyle w:val="Normal"/>
        <w:widowControl/>
        <w:suppressAutoHyphens w:val="false"/>
        <w:ind w:left="851" w:hanging="142"/>
        <w:rPr>
          <w:sz w:val="24"/>
          <w:sz w:val="24"/>
          <w:szCs w:val="24"/>
          <w:rFonts w:ascii="Arial" w:hAnsi="Arial" w:eastAsia="Calibri" w:cs="Arial" w:eastAsiaTheme="minorHAnsi"/>
          <w:color w:val="000000"/>
          <w:lang w:val="cs-CZ" w:eastAsia="en-US" w:bidi="ar-SA"/>
        </w:rPr>
      </w:pPr>
      <w:r>
        <w:rPr>
          <w:rFonts w:eastAsia="Calibri" w:cs="Arial" w:eastAsiaTheme="minorHAnsi" w:ascii="Arial" w:hAnsi="Arial"/>
          <w:color w:val="000000"/>
          <w:sz w:val="24"/>
          <w:szCs w:val="24"/>
          <w:lang w:val="cs-CZ" w:eastAsia="en-US" w:bidi="ar-SA"/>
        </w:rPr>
      </w:r>
      <w:r/>
    </w:p>
    <w:p>
      <w:pPr>
        <w:pStyle w:val="Normal"/>
        <w:widowControl/>
        <w:suppressAutoHyphens w:val="false"/>
        <w:ind w:left="851" w:hanging="142"/>
        <w:rPr>
          <w:rFonts w:ascii="Arial" w:hAnsi="Arial" w:eastAsia="Calibri" w:cs="Arial" w:eastAsiaTheme="minorHAnsi"/>
          <w:color w:val="000000"/>
          <w:lang w:eastAsia="en-US"/>
        </w:rPr>
      </w:pPr>
      <w:r>
        <w:rPr>
          <w:rFonts w:eastAsia="Calibri" w:cs="Arial" w:ascii="Arial" w:hAnsi="Arial" w:eastAsiaTheme="minorHAnsi"/>
          <w:color w:val="000000"/>
          <w:lang w:eastAsia="en-US"/>
        </w:rPr>
        <w:t>p.č.  190/7 (LV 10001)</w:t>
      </w:r>
      <w:r/>
    </w:p>
    <w:tbl>
      <w:tblPr>
        <w:tblW w:w="7085" w:type="dxa"/>
        <w:jc w:val="left"/>
        <w:tblInd w:w="0" w:type="dxa"/>
        <w:tblBorders/>
        <w:tblCellMar>
          <w:top w:w="15" w:type="dxa"/>
          <w:left w:w="15" w:type="dxa"/>
          <w:bottom w:w="15" w:type="dxa"/>
          <w:right w:w="15" w:type="dxa"/>
        </w:tblCellMar>
      </w:tblPr>
      <w:tblGrid>
        <w:gridCol w:w="7048"/>
        <w:gridCol w:w="36"/>
      </w:tblGrid>
      <w:tr>
        <w:trPr/>
        <w:tc>
          <w:tcPr>
            <w:tcW w:w="7048" w:type="dxa"/>
            <w:tcBorders/>
            <w:shd w:fill="auto" w:val="clear"/>
            <w:vAlign w:val="center"/>
          </w:tcPr>
          <w:p>
            <w:pPr>
              <w:pStyle w:val="Normal"/>
              <w:widowControl/>
              <w:suppressAutoHyphens w:val="false"/>
              <w:ind w:left="851" w:hanging="142"/>
              <w:rPr>
                <w:rFonts w:ascii="Arial" w:hAnsi="Arial" w:eastAsia="Times New Roman" w:cs="Arial"/>
                <w:lang w:eastAsia="cs-CZ"/>
              </w:rPr>
            </w:pPr>
            <w:r>
              <w:rPr>
                <w:rFonts w:eastAsia="Times New Roman" w:cs="Arial" w:ascii="Arial" w:hAnsi="Arial"/>
                <w:lang w:eastAsia="cs-CZ"/>
              </w:rPr>
              <w:t>Obec Černá v Pošumaví, č.p. 46, 38223 Černá v Pošumaví</w:t>
            </w:r>
            <w:r/>
          </w:p>
        </w:tc>
        <w:tc>
          <w:tcPr>
            <w:tcW w:w="36" w:type="dxa"/>
            <w:tcBorders/>
            <w:shd w:fill="auto" w:val="clear"/>
            <w:vAlign w:val="center"/>
          </w:tcPr>
          <w:p>
            <w:pPr>
              <w:pStyle w:val="Normal"/>
              <w:widowControl/>
              <w:suppressAutoHyphens w:val="false"/>
              <w:ind w:left="851" w:hanging="142"/>
              <w:rPr>
                <w:sz w:val="24"/>
                <w:sz w:val="24"/>
                <w:szCs w:val="24"/>
                <w:rFonts w:ascii="Arial" w:hAnsi="Arial" w:eastAsia="Times New Roman" w:cs="Arial"/>
                <w:color w:val="00000A"/>
                <w:lang w:val="cs-CZ" w:eastAsia="cs-CZ" w:bidi="ar-SA"/>
              </w:rPr>
            </w:pPr>
            <w:r>
              <w:rPr>
                <w:rFonts w:eastAsia="Times New Roman" w:cs="Arial" w:ascii="Arial" w:hAnsi="Arial"/>
                <w:color w:val="00000A"/>
                <w:sz w:val="24"/>
                <w:szCs w:val="24"/>
                <w:lang w:val="cs-CZ" w:eastAsia="cs-CZ" w:bidi="ar-SA"/>
              </w:rPr>
            </w:r>
            <w:r/>
          </w:p>
        </w:tc>
      </w:tr>
    </w:tbl>
    <w:p>
      <w:pPr>
        <w:pStyle w:val="Normal"/>
        <w:widowControl/>
        <w:suppressAutoHyphens w:val="false"/>
        <w:ind w:left="851" w:hanging="142"/>
        <w:rPr>
          <w:sz w:val="24"/>
          <w:sz w:val="24"/>
          <w:szCs w:val="24"/>
          <w:rFonts w:ascii="Arial" w:hAnsi="Arial" w:eastAsia="Calibri" w:cs="Arial" w:eastAsiaTheme="minorHAnsi"/>
          <w:color w:val="000000"/>
          <w:lang w:val="cs-CZ" w:eastAsia="en-US" w:bidi="ar-SA"/>
        </w:rPr>
      </w:pPr>
      <w:r>
        <w:rPr>
          <w:rFonts w:eastAsia="Calibri" w:cs="Arial" w:eastAsiaTheme="minorHAnsi" w:ascii="Arial" w:hAnsi="Arial"/>
          <w:color w:val="000000"/>
          <w:sz w:val="24"/>
          <w:szCs w:val="24"/>
          <w:lang w:val="cs-CZ" w:eastAsia="en-US" w:bidi="ar-SA"/>
        </w:rPr>
      </w:r>
      <w:r/>
    </w:p>
    <w:p>
      <w:pPr>
        <w:pStyle w:val="Normal"/>
        <w:widowControl/>
        <w:suppressAutoHyphens w:val="false"/>
        <w:ind w:left="851" w:hanging="142"/>
        <w:rPr>
          <w:rFonts w:ascii="Arial" w:hAnsi="Arial" w:eastAsia="Calibri" w:cs="Arial" w:eastAsiaTheme="minorHAnsi"/>
          <w:color w:val="000000"/>
          <w:lang w:eastAsia="en-US"/>
        </w:rPr>
      </w:pPr>
      <w:r>
        <w:rPr>
          <w:rFonts w:eastAsia="Calibri" w:cs="Arial" w:ascii="Arial" w:hAnsi="Arial" w:eastAsiaTheme="minorHAnsi"/>
          <w:color w:val="000000"/>
          <w:lang w:eastAsia="en-US"/>
        </w:rPr>
        <w:t>p.č. 195/18 (LV 10001)</w:t>
      </w:r>
      <w:r/>
    </w:p>
    <w:tbl>
      <w:tblPr>
        <w:tblW w:w="7085" w:type="dxa"/>
        <w:jc w:val="left"/>
        <w:tblInd w:w="0" w:type="dxa"/>
        <w:tblBorders/>
        <w:tblCellMar>
          <w:top w:w="15" w:type="dxa"/>
          <w:left w:w="15" w:type="dxa"/>
          <w:bottom w:w="15" w:type="dxa"/>
          <w:right w:w="15" w:type="dxa"/>
        </w:tblCellMar>
      </w:tblPr>
      <w:tblGrid>
        <w:gridCol w:w="7048"/>
        <w:gridCol w:w="36"/>
      </w:tblGrid>
      <w:tr>
        <w:trPr/>
        <w:tc>
          <w:tcPr>
            <w:tcW w:w="7048" w:type="dxa"/>
            <w:tcBorders/>
            <w:shd w:fill="auto" w:val="clear"/>
            <w:vAlign w:val="center"/>
          </w:tcPr>
          <w:p>
            <w:pPr>
              <w:pStyle w:val="Normal"/>
              <w:widowControl/>
              <w:suppressAutoHyphens w:val="false"/>
              <w:ind w:left="851" w:hanging="142"/>
              <w:rPr>
                <w:rFonts w:ascii="Arial" w:hAnsi="Arial" w:eastAsia="Times New Roman" w:cs="Arial"/>
                <w:lang w:eastAsia="cs-CZ"/>
              </w:rPr>
            </w:pPr>
            <w:r>
              <w:rPr>
                <w:rFonts w:eastAsia="Times New Roman" w:cs="Arial" w:ascii="Arial" w:hAnsi="Arial"/>
                <w:lang w:eastAsia="cs-CZ"/>
              </w:rPr>
              <w:t>Obec Černá v Pošumaví, č.p. 46, 38223 Černá v Pošumaví</w:t>
            </w:r>
            <w:r/>
          </w:p>
        </w:tc>
        <w:tc>
          <w:tcPr>
            <w:tcW w:w="36" w:type="dxa"/>
            <w:tcBorders/>
            <w:shd w:fill="auto" w:val="clear"/>
            <w:vAlign w:val="center"/>
          </w:tcPr>
          <w:p>
            <w:pPr>
              <w:pStyle w:val="Normal"/>
              <w:widowControl/>
              <w:suppressAutoHyphens w:val="false"/>
              <w:ind w:left="851" w:hanging="142"/>
              <w:rPr>
                <w:sz w:val="24"/>
                <w:sz w:val="24"/>
                <w:szCs w:val="24"/>
                <w:rFonts w:ascii="Arial" w:hAnsi="Arial" w:eastAsia="Times New Roman" w:cs="Arial"/>
                <w:color w:val="00000A"/>
                <w:lang w:val="cs-CZ" w:eastAsia="cs-CZ" w:bidi="ar-SA"/>
              </w:rPr>
            </w:pPr>
            <w:r>
              <w:rPr>
                <w:rFonts w:eastAsia="Times New Roman" w:cs="Arial" w:ascii="Arial" w:hAnsi="Arial"/>
                <w:color w:val="00000A"/>
                <w:sz w:val="24"/>
                <w:szCs w:val="24"/>
                <w:lang w:val="cs-CZ" w:eastAsia="cs-CZ" w:bidi="ar-SA"/>
              </w:rPr>
            </w:r>
            <w:r/>
          </w:p>
        </w:tc>
      </w:tr>
    </w:tbl>
    <w:p>
      <w:pPr>
        <w:pStyle w:val="Normal"/>
        <w:rPr>
          <w:sz w:val="24"/>
          <w:sz w:val="24"/>
          <w:szCs w:val="24"/>
          <w:rFonts w:ascii="Arial" w:hAnsi="Arial" w:eastAsia="Times New Roman" w:cs="Arial"/>
          <w:color w:val="FF0000"/>
          <w:lang w:val="cs-CZ" w:eastAsia="cs-CZ" w:bidi="ar-SA"/>
        </w:rPr>
      </w:pPr>
      <w:r>
        <w:rPr>
          <w:rFonts w:eastAsia="Times New Roman" w:cs="Arial" w:ascii="Arial" w:hAnsi="Arial"/>
          <w:color w:val="FF0000"/>
          <w:sz w:val="24"/>
          <w:szCs w:val="24"/>
          <w:lang w:val="cs-CZ" w:eastAsia="cs-CZ" w:bidi="ar-SA"/>
        </w:rPr>
      </w:r>
      <w:r/>
    </w:p>
    <w:p>
      <w:pPr>
        <w:pStyle w:val="Normal"/>
        <w:widowControl/>
        <w:suppressAutoHyphens w:val="false"/>
        <w:ind w:left="851" w:hanging="142"/>
        <w:rPr>
          <w:rFonts w:ascii="Arial" w:hAnsi="Arial" w:eastAsia="Calibri" w:cs="Arial" w:eastAsiaTheme="minorHAnsi"/>
          <w:color w:val="000000"/>
          <w:lang w:eastAsia="en-US"/>
        </w:rPr>
      </w:pPr>
      <w:r>
        <w:rPr>
          <w:rFonts w:eastAsia="Calibri" w:cs="Arial" w:ascii="Arial" w:hAnsi="Arial" w:eastAsiaTheme="minorHAnsi"/>
          <w:color w:val="000000"/>
          <w:lang w:eastAsia="en-US"/>
        </w:rPr>
        <w:t>p.č. 354 (LV 1535)</w:t>
      </w:r>
      <w:r/>
    </w:p>
    <w:tbl>
      <w:tblPr>
        <w:tblW w:w="7003" w:type="dxa"/>
        <w:jc w:val="left"/>
        <w:tblInd w:w="0" w:type="dxa"/>
        <w:tblBorders/>
        <w:tblCellMar>
          <w:top w:w="15" w:type="dxa"/>
          <w:left w:w="15" w:type="dxa"/>
          <w:bottom w:w="15" w:type="dxa"/>
          <w:right w:w="15" w:type="dxa"/>
        </w:tblCellMar>
      </w:tblPr>
      <w:tblGrid>
        <w:gridCol w:w="6966"/>
        <w:gridCol w:w="36"/>
      </w:tblGrid>
      <w:tr>
        <w:trPr/>
        <w:tc>
          <w:tcPr>
            <w:tcW w:w="6966" w:type="dxa"/>
            <w:tcBorders/>
            <w:shd w:fill="auto" w:val="clear"/>
            <w:vAlign w:val="center"/>
          </w:tcPr>
          <w:tbl>
            <w:tblPr>
              <w:tblW w:w="6938" w:type="dxa"/>
              <w:jc w:val="left"/>
              <w:tblInd w:w="90" w:type="dxa"/>
              <w:tblBorders/>
              <w:tblCellMar>
                <w:top w:w="15" w:type="dxa"/>
                <w:left w:w="15" w:type="dxa"/>
                <w:bottom w:w="15" w:type="dxa"/>
                <w:right w:w="15" w:type="dxa"/>
              </w:tblCellMar>
            </w:tblPr>
            <w:tblGrid>
              <w:gridCol w:w="6901"/>
              <w:gridCol w:w="36"/>
            </w:tblGrid>
            <w:tr>
              <w:trPr/>
              <w:tc>
                <w:tcPr>
                  <w:tcW w:w="6901" w:type="dxa"/>
                  <w:tcBorders/>
                  <w:shd w:fill="auto" w:val="clear"/>
                  <w:vAlign w:val="center"/>
                </w:tcPr>
                <w:p>
                  <w:pPr>
                    <w:pStyle w:val="Normal"/>
                    <w:widowControl/>
                    <w:suppressAutoHyphens w:val="false"/>
                    <w:ind w:left="694" w:hanging="0"/>
                    <w:rPr>
                      <w:rFonts w:ascii="Arial" w:hAnsi="Arial" w:eastAsia="Times New Roman" w:cs="Arial"/>
                      <w:lang w:eastAsia="cs-CZ"/>
                    </w:rPr>
                  </w:pPr>
                  <w:r>
                    <w:rPr>
                      <w:rFonts w:eastAsia="Times New Roman" w:cs="Arial" w:ascii="Arial" w:hAnsi="Arial"/>
                      <w:lang w:eastAsia="cs-CZ"/>
                    </w:rPr>
                    <w:t>Surfclub, s.r.o., Loutkářská 2326/6, Břevnov, 16900 Praha</w:t>
                  </w:r>
                  <w:r/>
                </w:p>
              </w:tc>
              <w:tc>
                <w:tcPr>
                  <w:tcW w:w="36" w:type="dxa"/>
                  <w:tcBorders/>
                  <w:shd w:fill="auto" w:val="clear"/>
                  <w:vAlign w:val="center"/>
                </w:tcPr>
                <w:p>
                  <w:pPr>
                    <w:pStyle w:val="Normal"/>
                    <w:widowControl/>
                    <w:suppressAutoHyphens w:val="false"/>
                    <w:rPr>
                      <w:sz w:val="24"/>
                      <w:sz w:val="24"/>
                      <w:szCs w:val="24"/>
                      <w:rFonts w:ascii="Times New Roman" w:hAnsi="Times New Roman" w:eastAsia="Times New Roman" w:cs="Times New Roman"/>
                      <w:color w:val="00000A"/>
                      <w:lang w:val="cs-CZ" w:eastAsia="cs-CZ" w:bidi="ar-SA"/>
                    </w:rPr>
                  </w:pPr>
                  <w:r>
                    <w:rPr>
                      <w:rFonts w:eastAsia="Times New Roman" w:cs="Times New Roman"/>
                      <w:color w:val="00000A"/>
                      <w:sz w:val="24"/>
                      <w:szCs w:val="24"/>
                      <w:lang w:val="cs-CZ" w:eastAsia="cs-CZ" w:bidi="ar-SA"/>
                    </w:rPr>
                  </w:r>
                  <w:r/>
                </w:p>
              </w:tc>
            </w:tr>
          </w:tbl>
          <w:p>
            <w:pPr>
              <w:pStyle w:val="Normal"/>
              <w:widowControl/>
              <w:suppressAutoHyphens w:val="false"/>
              <w:ind w:left="851" w:hanging="142"/>
              <w:rPr>
                <w:sz w:val="24"/>
                <w:sz w:val="24"/>
                <w:szCs w:val="24"/>
                <w:rFonts w:ascii="Arial" w:hAnsi="Arial" w:eastAsia="Times New Roman" w:cs="Arial"/>
                <w:color w:val="00000A"/>
                <w:lang w:val="cs-CZ" w:eastAsia="cs-CZ" w:bidi="ar-SA"/>
              </w:rPr>
            </w:pPr>
            <w:r>
              <w:rPr>
                <w:rFonts w:eastAsia="Times New Roman" w:cs="Arial" w:ascii="Arial" w:hAnsi="Arial"/>
                <w:color w:val="00000A"/>
                <w:sz w:val="24"/>
                <w:szCs w:val="24"/>
                <w:lang w:val="cs-CZ" w:eastAsia="cs-CZ" w:bidi="ar-SA"/>
              </w:rPr>
            </w:r>
            <w:r/>
          </w:p>
        </w:tc>
        <w:tc>
          <w:tcPr>
            <w:tcW w:w="36" w:type="dxa"/>
            <w:tcBorders/>
            <w:shd w:fill="auto" w:val="clear"/>
            <w:vAlign w:val="center"/>
          </w:tcPr>
          <w:p>
            <w:pPr>
              <w:pStyle w:val="Normal"/>
              <w:widowControl/>
              <w:suppressAutoHyphens w:val="false"/>
              <w:ind w:left="851" w:hanging="142"/>
              <w:rPr>
                <w:sz w:val="24"/>
                <w:sz w:val="24"/>
                <w:szCs w:val="24"/>
                <w:rFonts w:ascii="Arial" w:hAnsi="Arial" w:eastAsia="Times New Roman" w:cs="Arial"/>
                <w:color w:val="00000A"/>
                <w:lang w:val="cs-CZ" w:eastAsia="cs-CZ" w:bidi="ar-SA"/>
              </w:rPr>
            </w:pPr>
            <w:r>
              <w:rPr>
                <w:rFonts w:eastAsia="Times New Roman" w:cs="Arial" w:ascii="Arial" w:hAnsi="Arial"/>
                <w:color w:val="00000A"/>
                <w:sz w:val="24"/>
                <w:szCs w:val="24"/>
                <w:lang w:val="cs-CZ" w:eastAsia="cs-CZ" w:bidi="ar-SA"/>
              </w:rPr>
            </w:r>
            <w:r/>
          </w:p>
        </w:tc>
      </w:tr>
    </w:tbl>
    <w:p>
      <w:pPr>
        <w:pStyle w:val="Normal"/>
        <w:rPr>
          <w:sz w:val="24"/>
          <w:sz w:val="24"/>
          <w:szCs w:val="24"/>
          <w:rFonts w:ascii="Arial" w:hAnsi="Arial" w:eastAsia="Times New Roman" w:cs="Arial"/>
          <w:color w:val="FF0000"/>
          <w:lang w:val="cs-CZ" w:eastAsia="cs-CZ" w:bidi="ar-SA"/>
        </w:rPr>
      </w:pPr>
      <w:r>
        <w:rPr>
          <w:rFonts w:eastAsia="Times New Roman" w:cs="Arial" w:ascii="Arial" w:hAnsi="Arial"/>
          <w:color w:val="FF0000"/>
          <w:sz w:val="24"/>
          <w:szCs w:val="24"/>
          <w:lang w:val="cs-CZ" w:eastAsia="cs-CZ" w:bidi="ar-SA"/>
        </w:rPr>
      </w:r>
      <w:r/>
    </w:p>
    <w:p>
      <w:pPr>
        <w:pStyle w:val="Normal"/>
        <w:widowControl/>
        <w:suppressAutoHyphens w:val="false"/>
        <w:ind w:left="851" w:hanging="142"/>
        <w:rPr>
          <w:rFonts w:ascii="Arial" w:hAnsi="Arial" w:eastAsia="Calibri" w:cs="Arial" w:eastAsiaTheme="minorHAnsi"/>
          <w:color w:val="000000"/>
          <w:lang w:eastAsia="en-US"/>
        </w:rPr>
      </w:pPr>
      <w:r>
        <w:rPr>
          <w:rFonts w:eastAsia="Calibri" w:cs="Arial" w:ascii="Arial" w:hAnsi="Arial" w:eastAsiaTheme="minorHAnsi"/>
          <w:color w:val="000000"/>
          <w:lang w:eastAsia="en-US"/>
        </w:rPr>
        <w:t>p.č. 355 (LV 1535)</w:t>
      </w:r>
      <w:r/>
    </w:p>
    <w:tbl>
      <w:tblPr>
        <w:tblW w:w="7003" w:type="dxa"/>
        <w:jc w:val="left"/>
        <w:tblInd w:w="0" w:type="dxa"/>
        <w:tblBorders/>
        <w:tblCellMar>
          <w:top w:w="15" w:type="dxa"/>
          <w:left w:w="15" w:type="dxa"/>
          <w:bottom w:w="15" w:type="dxa"/>
          <w:right w:w="15" w:type="dxa"/>
        </w:tblCellMar>
      </w:tblPr>
      <w:tblGrid>
        <w:gridCol w:w="6966"/>
        <w:gridCol w:w="36"/>
      </w:tblGrid>
      <w:tr>
        <w:trPr/>
        <w:tc>
          <w:tcPr>
            <w:tcW w:w="6966" w:type="dxa"/>
            <w:tcBorders/>
            <w:shd w:fill="auto" w:val="clear"/>
            <w:vAlign w:val="center"/>
          </w:tcPr>
          <w:tbl>
            <w:tblPr>
              <w:tblW w:w="6938" w:type="dxa"/>
              <w:jc w:val="left"/>
              <w:tblInd w:w="90" w:type="dxa"/>
              <w:tblBorders/>
              <w:tblCellMar>
                <w:top w:w="15" w:type="dxa"/>
                <w:left w:w="15" w:type="dxa"/>
                <w:bottom w:w="15" w:type="dxa"/>
                <w:right w:w="15" w:type="dxa"/>
              </w:tblCellMar>
            </w:tblPr>
            <w:tblGrid>
              <w:gridCol w:w="6901"/>
              <w:gridCol w:w="36"/>
            </w:tblGrid>
            <w:tr>
              <w:trPr/>
              <w:tc>
                <w:tcPr>
                  <w:tcW w:w="6901" w:type="dxa"/>
                  <w:tcBorders/>
                  <w:shd w:fill="auto" w:val="clear"/>
                  <w:vAlign w:val="center"/>
                </w:tcPr>
                <w:p>
                  <w:pPr>
                    <w:pStyle w:val="Normal"/>
                    <w:widowControl/>
                    <w:suppressAutoHyphens w:val="false"/>
                    <w:ind w:left="694" w:hanging="0"/>
                    <w:rPr>
                      <w:rFonts w:ascii="Arial" w:hAnsi="Arial" w:eastAsia="Times New Roman" w:cs="Arial"/>
                      <w:lang w:eastAsia="cs-CZ"/>
                    </w:rPr>
                  </w:pPr>
                  <w:r>
                    <w:rPr>
                      <w:rFonts w:eastAsia="Times New Roman" w:cs="Arial" w:ascii="Arial" w:hAnsi="Arial"/>
                      <w:lang w:eastAsia="cs-CZ"/>
                    </w:rPr>
                    <w:t>Surfclub, s.r.o., Loutkářská 2326/6, Břevnov, 16900 Praha</w:t>
                  </w:r>
                  <w:r/>
                </w:p>
              </w:tc>
              <w:tc>
                <w:tcPr>
                  <w:tcW w:w="36" w:type="dxa"/>
                  <w:tcBorders/>
                  <w:shd w:fill="auto" w:val="clear"/>
                  <w:vAlign w:val="center"/>
                </w:tcPr>
                <w:p>
                  <w:pPr>
                    <w:pStyle w:val="Normal"/>
                    <w:widowControl/>
                    <w:suppressAutoHyphens w:val="false"/>
                    <w:rPr>
                      <w:sz w:val="24"/>
                      <w:sz w:val="24"/>
                      <w:szCs w:val="24"/>
                      <w:rFonts w:ascii="Times New Roman" w:hAnsi="Times New Roman" w:eastAsia="Times New Roman" w:cs="Times New Roman"/>
                      <w:color w:val="00000A"/>
                      <w:lang w:val="cs-CZ" w:eastAsia="cs-CZ" w:bidi="ar-SA"/>
                    </w:rPr>
                  </w:pPr>
                  <w:r>
                    <w:rPr>
                      <w:rFonts w:eastAsia="Times New Roman" w:cs="Times New Roman"/>
                      <w:color w:val="00000A"/>
                      <w:sz w:val="24"/>
                      <w:szCs w:val="24"/>
                      <w:lang w:val="cs-CZ" w:eastAsia="cs-CZ" w:bidi="ar-SA"/>
                    </w:rPr>
                  </w:r>
                  <w:r/>
                </w:p>
              </w:tc>
            </w:tr>
          </w:tbl>
          <w:p>
            <w:pPr>
              <w:pStyle w:val="Normal"/>
              <w:widowControl/>
              <w:suppressAutoHyphens w:val="false"/>
              <w:ind w:left="851" w:hanging="142"/>
              <w:rPr>
                <w:sz w:val="24"/>
                <w:sz w:val="24"/>
                <w:szCs w:val="24"/>
                <w:rFonts w:ascii="Arial" w:hAnsi="Arial" w:eastAsia="Times New Roman" w:cs="Arial"/>
                <w:color w:val="00000A"/>
                <w:lang w:val="cs-CZ" w:eastAsia="cs-CZ" w:bidi="ar-SA"/>
              </w:rPr>
            </w:pPr>
            <w:r>
              <w:rPr>
                <w:rFonts w:eastAsia="Times New Roman" w:cs="Arial" w:ascii="Arial" w:hAnsi="Arial"/>
                <w:color w:val="00000A"/>
                <w:sz w:val="24"/>
                <w:szCs w:val="24"/>
                <w:lang w:val="cs-CZ" w:eastAsia="cs-CZ" w:bidi="ar-SA"/>
              </w:rPr>
            </w:r>
            <w:r/>
          </w:p>
        </w:tc>
        <w:tc>
          <w:tcPr>
            <w:tcW w:w="36" w:type="dxa"/>
            <w:tcBorders/>
            <w:shd w:fill="auto" w:val="clear"/>
            <w:vAlign w:val="center"/>
          </w:tcPr>
          <w:p>
            <w:pPr>
              <w:pStyle w:val="Normal"/>
              <w:widowControl/>
              <w:suppressAutoHyphens w:val="false"/>
              <w:ind w:left="851" w:hanging="142"/>
              <w:rPr>
                <w:sz w:val="24"/>
                <w:sz w:val="24"/>
                <w:szCs w:val="24"/>
                <w:rFonts w:ascii="Arial" w:hAnsi="Arial" w:eastAsia="Times New Roman" w:cs="Arial"/>
                <w:color w:val="00000A"/>
                <w:lang w:val="cs-CZ" w:eastAsia="cs-CZ" w:bidi="ar-SA"/>
              </w:rPr>
            </w:pPr>
            <w:r>
              <w:rPr>
                <w:rFonts w:eastAsia="Times New Roman" w:cs="Arial" w:ascii="Arial" w:hAnsi="Arial"/>
                <w:color w:val="00000A"/>
                <w:sz w:val="24"/>
                <w:szCs w:val="24"/>
                <w:lang w:val="cs-CZ" w:eastAsia="cs-CZ" w:bidi="ar-SA"/>
              </w:rPr>
            </w:r>
            <w:r/>
          </w:p>
        </w:tc>
      </w:tr>
    </w:tbl>
    <w:p>
      <w:pPr>
        <w:pStyle w:val="Normal"/>
        <w:rPr>
          <w:sz w:val="24"/>
          <w:sz w:val="24"/>
          <w:szCs w:val="24"/>
          <w:rFonts w:ascii="Arial" w:hAnsi="Arial" w:eastAsia="Times New Roman" w:cs="Arial"/>
          <w:color w:val="FF0000"/>
          <w:lang w:val="cs-CZ" w:eastAsia="cs-CZ" w:bidi="ar-SA"/>
        </w:rPr>
      </w:pPr>
      <w:r>
        <w:rPr>
          <w:rFonts w:eastAsia="Times New Roman" w:cs="Arial" w:ascii="Arial" w:hAnsi="Arial"/>
          <w:color w:val="FF0000"/>
          <w:sz w:val="24"/>
          <w:szCs w:val="24"/>
          <w:lang w:val="cs-CZ" w:eastAsia="cs-CZ" w:bidi="ar-SA"/>
        </w:rPr>
      </w:r>
      <w:r/>
    </w:p>
    <w:p>
      <w:pPr>
        <w:pStyle w:val="Normal"/>
        <w:widowControl/>
        <w:suppressAutoHyphens w:val="false"/>
        <w:ind w:left="851" w:hanging="142"/>
        <w:rPr>
          <w:rFonts w:ascii="Arial" w:hAnsi="Arial" w:eastAsia="Calibri" w:cs="Arial" w:eastAsiaTheme="minorHAnsi"/>
          <w:color w:val="000000"/>
          <w:lang w:eastAsia="en-US"/>
        </w:rPr>
      </w:pPr>
      <w:r>
        <w:rPr>
          <w:rFonts w:eastAsia="Calibri" w:cs="Arial" w:ascii="Arial" w:hAnsi="Arial" w:eastAsiaTheme="minorHAnsi"/>
          <w:color w:val="000000"/>
          <w:lang w:eastAsia="en-US"/>
        </w:rPr>
        <w:t>p.č. 356 (LV 1535)</w:t>
      </w:r>
      <w:r/>
    </w:p>
    <w:tbl>
      <w:tblPr>
        <w:tblW w:w="7003" w:type="dxa"/>
        <w:jc w:val="left"/>
        <w:tblInd w:w="0" w:type="dxa"/>
        <w:tblBorders/>
        <w:tblCellMar>
          <w:top w:w="15" w:type="dxa"/>
          <w:left w:w="15" w:type="dxa"/>
          <w:bottom w:w="15" w:type="dxa"/>
          <w:right w:w="15" w:type="dxa"/>
        </w:tblCellMar>
      </w:tblPr>
      <w:tblGrid>
        <w:gridCol w:w="6966"/>
        <w:gridCol w:w="36"/>
      </w:tblGrid>
      <w:tr>
        <w:trPr/>
        <w:tc>
          <w:tcPr>
            <w:tcW w:w="6966" w:type="dxa"/>
            <w:tcBorders/>
            <w:shd w:fill="auto" w:val="clear"/>
            <w:vAlign w:val="center"/>
          </w:tcPr>
          <w:tbl>
            <w:tblPr>
              <w:tblW w:w="6938" w:type="dxa"/>
              <w:jc w:val="left"/>
              <w:tblInd w:w="90" w:type="dxa"/>
              <w:tblBorders/>
              <w:tblCellMar>
                <w:top w:w="15" w:type="dxa"/>
                <w:left w:w="15" w:type="dxa"/>
                <w:bottom w:w="15" w:type="dxa"/>
                <w:right w:w="15" w:type="dxa"/>
              </w:tblCellMar>
            </w:tblPr>
            <w:tblGrid>
              <w:gridCol w:w="6901"/>
              <w:gridCol w:w="36"/>
            </w:tblGrid>
            <w:tr>
              <w:trPr/>
              <w:tc>
                <w:tcPr>
                  <w:tcW w:w="6901" w:type="dxa"/>
                  <w:tcBorders/>
                  <w:shd w:fill="auto" w:val="clear"/>
                  <w:vAlign w:val="center"/>
                </w:tcPr>
                <w:p>
                  <w:pPr>
                    <w:pStyle w:val="Normal"/>
                    <w:widowControl/>
                    <w:suppressAutoHyphens w:val="false"/>
                    <w:ind w:left="694" w:hanging="0"/>
                    <w:rPr>
                      <w:rFonts w:ascii="Arial" w:hAnsi="Arial" w:eastAsia="Times New Roman" w:cs="Arial"/>
                      <w:lang w:eastAsia="cs-CZ"/>
                    </w:rPr>
                  </w:pPr>
                  <w:r>
                    <w:rPr>
                      <w:rFonts w:eastAsia="Times New Roman" w:cs="Arial" w:ascii="Arial" w:hAnsi="Arial"/>
                      <w:lang w:eastAsia="cs-CZ"/>
                    </w:rPr>
                    <w:t>Surfclub, s.r.o., Loutkářská 2326/6, Břevnov, 16900 Praha</w:t>
                  </w:r>
                  <w:r/>
                </w:p>
              </w:tc>
              <w:tc>
                <w:tcPr>
                  <w:tcW w:w="36" w:type="dxa"/>
                  <w:tcBorders/>
                  <w:shd w:fill="auto" w:val="clear"/>
                  <w:vAlign w:val="center"/>
                </w:tcPr>
                <w:p>
                  <w:pPr>
                    <w:pStyle w:val="Normal"/>
                    <w:widowControl/>
                    <w:suppressAutoHyphens w:val="false"/>
                    <w:rPr>
                      <w:sz w:val="24"/>
                      <w:sz w:val="24"/>
                      <w:szCs w:val="24"/>
                      <w:rFonts w:ascii="Times New Roman" w:hAnsi="Times New Roman" w:eastAsia="Times New Roman" w:cs="Times New Roman"/>
                      <w:color w:val="00000A"/>
                      <w:lang w:val="cs-CZ" w:eastAsia="cs-CZ" w:bidi="ar-SA"/>
                    </w:rPr>
                  </w:pPr>
                  <w:r>
                    <w:rPr>
                      <w:rFonts w:eastAsia="Times New Roman" w:cs="Times New Roman"/>
                      <w:color w:val="00000A"/>
                      <w:sz w:val="24"/>
                      <w:szCs w:val="24"/>
                      <w:lang w:val="cs-CZ" w:eastAsia="cs-CZ" w:bidi="ar-SA"/>
                    </w:rPr>
                  </w:r>
                  <w:r/>
                </w:p>
              </w:tc>
            </w:tr>
          </w:tbl>
          <w:p>
            <w:pPr>
              <w:pStyle w:val="Normal"/>
              <w:widowControl/>
              <w:suppressAutoHyphens w:val="false"/>
              <w:ind w:left="851" w:hanging="142"/>
              <w:rPr>
                <w:sz w:val="24"/>
                <w:sz w:val="24"/>
                <w:szCs w:val="24"/>
                <w:rFonts w:ascii="Arial" w:hAnsi="Arial" w:eastAsia="Times New Roman" w:cs="Arial"/>
                <w:color w:val="00000A"/>
                <w:lang w:val="cs-CZ" w:eastAsia="cs-CZ" w:bidi="ar-SA"/>
              </w:rPr>
            </w:pPr>
            <w:r>
              <w:rPr>
                <w:rFonts w:eastAsia="Times New Roman" w:cs="Arial" w:ascii="Arial" w:hAnsi="Arial"/>
                <w:color w:val="00000A"/>
                <w:sz w:val="24"/>
                <w:szCs w:val="24"/>
                <w:lang w:val="cs-CZ" w:eastAsia="cs-CZ" w:bidi="ar-SA"/>
              </w:rPr>
            </w:r>
            <w:r/>
          </w:p>
        </w:tc>
        <w:tc>
          <w:tcPr>
            <w:tcW w:w="36" w:type="dxa"/>
            <w:tcBorders/>
            <w:shd w:fill="auto" w:val="clear"/>
            <w:vAlign w:val="center"/>
          </w:tcPr>
          <w:p>
            <w:pPr>
              <w:pStyle w:val="Normal"/>
              <w:widowControl/>
              <w:suppressAutoHyphens w:val="false"/>
              <w:ind w:left="851" w:hanging="142"/>
              <w:rPr>
                <w:sz w:val="24"/>
                <w:sz w:val="24"/>
                <w:szCs w:val="24"/>
                <w:rFonts w:ascii="Arial" w:hAnsi="Arial" w:eastAsia="Times New Roman" w:cs="Arial"/>
                <w:color w:val="00000A"/>
                <w:lang w:val="cs-CZ" w:eastAsia="cs-CZ" w:bidi="ar-SA"/>
              </w:rPr>
            </w:pPr>
            <w:r>
              <w:rPr>
                <w:rFonts w:eastAsia="Times New Roman" w:cs="Arial" w:ascii="Arial" w:hAnsi="Arial"/>
                <w:color w:val="00000A"/>
                <w:sz w:val="24"/>
                <w:szCs w:val="24"/>
                <w:lang w:val="cs-CZ" w:eastAsia="cs-CZ" w:bidi="ar-SA"/>
              </w:rPr>
            </w:r>
            <w:r/>
          </w:p>
        </w:tc>
      </w:tr>
    </w:tbl>
    <w:p>
      <w:pPr>
        <w:pStyle w:val="Normal"/>
        <w:rPr>
          <w:sz w:val="24"/>
          <w:sz w:val="24"/>
          <w:szCs w:val="24"/>
          <w:rFonts w:ascii="Arial" w:hAnsi="Arial" w:eastAsia="Times New Roman" w:cs="Arial"/>
          <w:color w:val="FF0000"/>
          <w:lang w:val="cs-CZ" w:eastAsia="cs-CZ" w:bidi="ar-SA"/>
        </w:rPr>
      </w:pPr>
      <w:r>
        <w:rPr>
          <w:rFonts w:eastAsia="Times New Roman" w:cs="Arial" w:ascii="Arial" w:hAnsi="Arial"/>
          <w:color w:val="FF0000"/>
          <w:sz w:val="24"/>
          <w:szCs w:val="24"/>
          <w:lang w:val="cs-CZ" w:eastAsia="cs-CZ" w:bidi="ar-SA"/>
        </w:rPr>
      </w:r>
      <w:r/>
    </w:p>
    <w:p>
      <w:pPr>
        <w:pStyle w:val="Normal"/>
        <w:widowControl/>
        <w:suppressAutoHyphens w:val="false"/>
        <w:ind w:left="851" w:hanging="142"/>
        <w:rPr>
          <w:rFonts w:ascii="Arial" w:hAnsi="Arial" w:eastAsia="Calibri" w:cs="Arial" w:eastAsiaTheme="minorHAnsi"/>
          <w:color w:val="000000"/>
          <w:lang w:eastAsia="en-US"/>
        </w:rPr>
      </w:pPr>
      <w:r>
        <w:rPr>
          <w:rFonts w:eastAsia="Calibri" w:cs="Arial" w:ascii="Arial" w:hAnsi="Arial" w:eastAsiaTheme="minorHAnsi"/>
          <w:color w:val="000000"/>
          <w:lang w:eastAsia="en-US"/>
        </w:rPr>
        <w:t>p.č. 357 (LV 1535)</w:t>
      </w:r>
      <w:r/>
    </w:p>
    <w:tbl>
      <w:tblPr>
        <w:tblW w:w="7003" w:type="dxa"/>
        <w:jc w:val="left"/>
        <w:tblInd w:w="0" w:type="dxa"/>
        <w:tblBorders/>
        <w:tblCellMar>
          <w:top w:w="15" w:type="dxa"/>
          <w:left w:w="15" w:type="dxa"/>
          <w:bottom w:w="15" w:type="dxa"/>
          <w:right w:w="15" w:type="dxa"/>
        </w:tblCellMar>
      </w:tblPr>
      <w:tblGrid>
        <w:gridCol w:w="6966"/>
        <w:gridCol w:w="36"/>
      </w:tblGrid>
      <w:tr>
        <w:trPr/>
        <w:tc>
          <w:tcPr>
            <w:tcW w:w="6966" w:type="dxa"/>
            <w:tcBorders/>
            <w:shd w:fill="auto" w:val="clear"/>
            <w:vAlign w:val="center"/>
          </w:tcPr>
          <w:tbl>
            <w:tblPr>
              <w:tblW w:w="6938" w:type="dxa"/>
              <w:jc w:val="left"/>
              <w:tblInd w:w="90" w:type="dxa"/>
              <w:tblBorders/>
              <w:tblCellMar>
                <w:top w:w="15" w:type="dxa"/>
                <w:left w:w="15" w:type="dxa"/>
                <w:bottom w:w="15" w:type="dxa"/>
                <w:right w:w="15" w:type="dxa"/>
              </w:tblCellMar>
            </w:tblPr>
            <w:tblGrid>
              <w:gridCol w:w="6901"/>
              <w:gridCol w:w="36"/>
            </w:tblGrid>
            <w:tr>
              <w:trPr/>
              <w:tc>
                <w:tcPr>
                  <w:tcW w:w="6901" w:type="dxa"/>
                  <w:tcBorders/>
                  <w:shd w:fill="auto" w:val="clear"/>
                  <w:vAlign w:val="center"/>
                </w:tcPr>
                <w:p>
                  <w:pPr>
                    <w:pStyle w:val="Normal"/>
                    <w:widowControl/>
                    <w:suppressAutoHyphens w:val="false"/>
                    <w:ind w:left="694" w:hanging="0"/>
                    <w:rPr>
                      <w:rFonts w:ascii="Arial" w:hAnsi="Arial" w:eastAsia="Times New Roman" w:cs="Arial"/>
                      <w:lang w:eastAsia="cs-CZ"/>
                    </w:rPr>
                  </w:pPr>
                  <w:r>
                    <w:rPr>
                      <w:rFonts w:eastAsia="Times New Roman" w:cs="Arial" w:ascii="Arial" w:hAnsi="Arial"/>
                      <w:lang w:eastAsia="cs-CZ"/>
                    </w:rPr>
                    <w:t>Surfclub, s.r.o., Loutkářská 2326/6, Břevnov, 16900 Praha</w:t>
                  </w:r>
                  <w:r/>
                </w:p>
              </w:tc>
              <w:tc>
                <w:tcPr>
                  <w:tcW w:w="36" w:type="dxa"/>
                  <w:tcBorders/>
                  <w:shd w:fill="auto" w:val="clear"/>
                  <w:vAlign w:val="center"/>
                </w:tcPr>
                <w:p>
                  <w:pPr>
                    <w:pStyle w:val="Normal"/>
                    <w:widowControl/>
                    <w:suppressAutoHyphens w:val="false"/>
                    <w:rPr>
                      <w:sz w:val="24"/>
                      <w:sz w:val="24"/>
                      <w:szCs w:val="24"/>
                      <w:rFonts w:ascii="Times New Roman" w:hAnsi="Times New Roman" w:eastAsia="Times New Roman" w:cs="Times New Roman"/>
                      <w:color w:val="00000A"/>
                      <w:lang w:val="cs-CZ" w:eastAsia="cs-CZ" w:bidi="ar-SA"/>
                    </w:rPr>
                  </w:pPr>
                  <w:r>
                    <w:rPr>
                      <w:rFonts w:eastAsia="Times New Roman" w:cs="Times New Roman"/>
                      <w:color w:val="00000A"/>
                      <w:sz w:val="24"/>
                      <w:szCs w:val="24"/>
                      <w:lang w:val="cs-CZ" w:eastAsia="cs-CZ" w:bidi="ar-SA"/>
                    </w:rPr>
                  </w:r>
                  <w:r/>
                </w:p>
              </w:tc>
            </w:tr>
          </w:tbl>
          <w:p>
            <w:pPr>
              <w:pStyle w:val="Normal"/>
              <w:widowControl/>
              <w:suppressAutoHyphens w:val="false"/>
              <w:ind w:left="851" w:hanging="142"/>
              <w:rPr>
                <w:sz w:val="24"/>
                <w:sz w:val="24"/>
                <w:szCs w:val="24"/>
                <w:rFonts w:ascii="Arial" w:hAnsi="Arial" w:eastAsia="Times New Roman" w:cs="Arial"/>
                <w:color w:val="00000A"/>
                <w:lang w:val="cs-CZ" w:eastAsia="cs-CZ" w:bidi="ar-SA"/>
              </w:rPr>
            </w:pPr>
            <w:r>
              <w:rPr>
                <w:rFonts w:eastAsia="Times New Roman" w:cs="Arial" w:ascii="Arial" w:hAnsi="Arial"/>
                <w:color w:val="00000A"/>
                <w:sz w:val="24"/>
                <w:szCs w:val="24"/>
                <w:lang w:val="cs-CZ" w:eastAsia="cs-CZ" w:bidi="ar-SA"/>
              </w:rPr>
            </w:r>
            <w:r/>
          </w:p>
        </w:tc>
        <w:tc>
          <w:tcPr>
            <w:tcW w:w="36" w:type="dxa"/>
            <w:tcBorders/>
            <w:shd w:fill="auto" w:val="clear"/>
            <w:vAlign w:val="center"/>
          </w:tcPr>
          <w:p>
            <w:pPr>
              <w:pStyle w:val="Normal"/>
              <w:widowControl/>
              <w:suppressAutoHyphens w:val="false"/>
              <w:ind w:left="851" w:hanging="142"/>
              <w:rPr>
                <w:sz w:val="24"/>
                <w:sz w:val="24"/>
                <w:szCs w:val="24"/>
                <w:rFonts w:ascii="Arial" w:hAnsi="Arial" w:eastAsia="Times New Roman" w:cs="Arial"/>
                <w:color w:val="00000A"/>
                <w:lang w:val="cs-CZ" w:eastAsia="cs-CZ" w:bidi="ar-SA"/>
              </w:rPr>
            </w:pPr>
            <w:r>
              <w:rPr>
                <w:rFonts w:eastAsia="Times New Roman" w:cs="Arial" w:ascii="Arial" w:hAnsi="Arial"/>
                <w:color w:val="00000A"/>
                <w:sz w:val="24"/>
                <w:szCs w:val="24"/>
                <w:lang w:val="cs-CZ" w:eastAsia="cs-CZ" w:bidi="ar-SA"/>
              </w:rPr>
            </w:r>
            <w:r/>
          </w:p>
        </w:tc>
      </w:tr>
    </w:tbl>
    <w:p>
      <w:pPr>
        <w:pStyle w:val="Normal"/>
        <w:rPr>
          <w:sz w:val="24"/>
          <w:sz w:val="24"/>
          <w:szCs w:val="24"/>
          <w:rFonts w:ascii="Arial" w:hAnsi="Arial" w:eastAsia="Times New Roman" w:cs="Arial"/>
          <w:color w:val="FF0000"/>
          <w:lang w:val="cs-CZ" w:eastAsia="cs-CZ" w:bidi="ar-SA"/>
        </w:rPr>
      </w:pPr>
      <w:r>
        <w:rPr>
          <w:rFonts w:eastAsia="Times New Roman" w:cs="Arial" w:ascii="Arial" w:hAnsi="Arial"/>
          <w:color w:val="FF0000"/>
          <w:sz w:val="24"/>
          <w:szCs w:val="24"/>
          <w:lang w:val="cs-CZ" w:eastAsia="cs-CZ" w:bidi="ar-SA"/>
        </w:rPr>
      </w:r>
      <w:r/>
    </w:p>
    <w:p>
      <w:pPr>
        <w:pStyle w:val="Normal"/>
        <w:spacing w:lineRule="auto" w:line="240"/>
      </w:pPr>
      <w:r>
        <w:rPr>
          <w:rFonts w:eastAsia="Times New Roman" w:cs="Arial" w:ascii="Arial" w:hAnsi="Arial"/>
          <w:color w:val="FF0000"/>
          <w:lang w:eastAsia="cs-CZ"/>
        </w:rPr>
        <w:t xml:space="preserve">      </w:t>
      </w:r>
      <w:r>
        <w:rPr>
          <w:rFonts w:eastAsia="Times New Roman" w:cs="Arial" w:ascii="Arial" w:hAnsi="Arial"/>
          <w:color w:val="000000"/>
          <w:lang w:eastAsia="cs-CZ"/>
        </w:rPr>
        <w:t xml:space="preserve">     </w:t>
      </w:r>
      <w:r>
        <w:rPr>
          <w:rFonts w:eastAsia="Times New Roman" w:cs="Arial" w:ascii="Arial" w:hAnsi="Arial"/>
          <w:color w:val="000000"/>
          <w:lang w:eastAsia="cs-CZ"/>
        </w:rPr>
        <w:t>p.č. 194/26 (LV 1174)</w:t>
      </w:r>
      <w:r/>
    </w:p>
    <w:p>
      <w:pPr>
        <w:pStyle w:val="Normal"/>
        <w:spacing w:lineRule="auto" w:line="240"/>
      </w:pPr>
      <w:r>
        <w:rPr>
          <w:rFonts w:eastAsia="Times New Roman" w:cs="Arial" w:ascii="Arial" w:hAnsi="Arial"/>
          <w:color w:val="000000"/>
          <w:lang w:eastAsia="cs-CZ"/>
        </w:rPr>
        <w:t xml:space="preserve">           </w:t>
      </w:r>
      <w:r>
        <w:rPr>
          <w:rFonts w:eastAsia="Times New Roman" w:cs="Arial" w:ascii="Arial" w:hAnsi="Arial"/>
          <w:color w:val="000000"/>
          <w:lang w:eastAsia="cs-CZ"/>
        </w:rPr>
        <w:t>Ciml Vladimír, Nový Křenov 33, 382 21 Kájov</w:t>
      </w:r>
      <w:r/>
    </w:p>
    <w:p>
      <w:pPr>
        <w:pStyle w:val="Normal"/>
        <w:spacing w:lineRule="auto" w:line="240"/>
      </w:pPr>
      <w:r>
        <w:rPr>
          <w:rFonts w:eastAsia="Times New Roman" w:cs="Arial" w:ascii="Arial" w:hAnsi="Arial"/>
          <w:color w:val="000000"/>
          <w:lang w:eastAsia="cs-CZ"/>
        </w:rPr>
        <w:t xml:space="preserve">           </w:t>
      </w:r>
      <w:r>
        <w:rPr>
          <w:rFonts w:eastAsia="Times New Roman" w:cs="Arial" w:ascii="Arial" w:hAnsi="Arial"/>
          <w:color w:val="000000"/>
          <w:lang w:eastAsia="cs-CZ"/>
        </w:rPr>
        <w:t>Friedel Zdeněk, Hůrka 52, 382 26, Horní Planá</w:t>
      </w:r>
      <w:r/>
    </w:p>
    <w:tbl>
      <w:tblPr>
        <w:tblW w:w="4915" w:type="dxa"/>
        <w:jc w:val="left"/>
        <w:tblInd w:w="28" w:type="dxa"/>
        <w:tblBorders/>
        <w:tblCellMar>
          <w:top w:w="28" w:type="dxa"/>
          <w:left w:w="28" w:type="dxa"/>
          <w:bottom w:w="28" w:type="dxa"/>
          <w:right w:w="28" w:type="dxa"/>
        </w:tblCellMar>
      </w:tblPr>
      <w:tblGrid>
        <w:gridCol w:w="4523"/>
        <w:gridCol w:w="391"/>
      </w:tblGrid>
      <w:tr>
        <w:trPr/>
        <w:tc>
          <w:tcPr>
            <w:tcW w:w="4523" w:type="dxa"/>
            <w:tcBorders/>
            <w:shd w:fill="auto" w:val="clear"/>
            <w:vAlign w:val="center"/>
          </w:tcPr>
          <w:p>
            <w:pPr>
              <w:pStyle w:val="Obsahtabulky"/>
              <w:widowControl w:val="false"/>
              <w:suppressAutoHyphens w:val="true"/>
              <w:bidi w:val="0"/>
              <w:spacing w:lineRule="auto" w:line="240" w:before="0" w:after="0"/>
              <w:ind w:right="0" w:hanging="0"/>
              <w:jc w:val="left"/>
              <w:textAlignment w:val="baseline"/>
              <w:rPr>
                <w:sz w:val="24"/>
                <w:sz w:val="24"/>
                <w:szCs w:val="24"/>
                <w:rFonts w:ascii="Arial" w:hAnsi="Arial" w:eastAsia="Lucida Sans Unicode" w:cs="Times New Roman"/>
                <w:color w:val="00000A"/>
                <w:lang w:val="cs-CZ" w:eastAsia="ar-SA" w:bidi="ar-SA"/>
              </w:rPr>
            </w:pPr>
            <w:r>
              <w:rPr>
                <w:rFonts w:eastAsia="Lucida Sans Unicode" w:cs="Times New Roman" w:ascii="Arial" w:hAnsi="Arial"/>
                <w:color w:val="00000A"/>
                <w:sz w:val="24"/>
                <w:szCs w:val="24"/>
                <w:lang w:val="cs-CZ" w:eastAsia="ar-SA" w:bidi="ar-SA"/>
              </w:rPr>
            </w:r>
            <w:r/>
          </w:p>
        </w:tc>
        <w:tc>
          <w:tcPr>
            <w:tcW w:w="391" w:type="dxa"/>
            <w:tcBorders/>
            <w:shd w:fill="auto" w:val="clear"/>
            <w:vAlign w:val="center"/>
          </w:tcPr>
          <w:p>
            <w:pPr>
              <w:pStyle w:val="Obsahtabulky"/>
            </w:pPr>
            <w:r>
              <w:rPr/>
            </w:r>
            <w:r/>
          </w:p>
        </w:tc>
      </w:tr>
      <w:tr>
        <w:trPr/>
        <w:tc>
          <w:tcPr>
            <w:tcW w:w="4523" w:type="dxa"/>
            <w:tcBorders/>
            <w:shd w:fill="auto" w:val="clear"/>
            <w:vAlign w:val="center"/>
          </w:tcPr>
          <w:p>
            <w:pPr>
              <w:pStyle w:val="Obsahtabulky"/>
              <w:widowControl w:val="false"/>
              <w:suppressAutoHyphens w:val="true"/>
              <w:bidi w:val="0"/>
              <w:spacing w:lineRule="auto" w:line="240" w:before="0" w:after="0"/>
              <w:ind w:right="0" w:hanging="0"/>
              <w:jc w:val="left"/>
              <w:textAlignment w:val="baseline"/>
              <w:rPr>
                <w:sz w:val="24"/>
                <w:sz w:val="24"/>
                <w:szCs w:val="24"/>
                <w:rFonts w:ascii="Arial" w:hAnsi="Arial" w:eastAsia="Lucida Sans Unicode" w:cs="Times New Roman"/>
                <w:color w:val="00000A"/>
                <w:lang w:val="cs-CZ" w:eastAsia="ar-SA" w:bidi="ar-SA"/>
              </w:rPr>
            </w:pPr>
            <w:r>
              <w:rPr>
                <w:rFonts w:eastAsia="Lucida Sans Unicode" w:cs="Times New Roman" w:ascii="Arial" w:hAnsi="Arial"/>
                <w:color w:val="00000A"/>
                <w:sz w:val="24"/>
                <w:szCs w:val="24"/>
                <w:lang w:val="cs-CZ" w:eastAsia="ar-SA" w:bidi="ar-SA"/>
              </w:rPr>
            </w:r>
            <w:r/>
          </w:p>
        </w:tc>
        <w:tc>
          <w:tcPr>
            <w:tcW w:w="391" w:type="dxa"/>
            <w:tcBorders/>
            <w:shd w:fill="auto" w:val="clear"/>
            <w:vAlign w:val="center"/>
          </w:tcPr>
          <w:p>
            <w:pPr>
              <w:pStyle w:val="Obsahtabulky"/>
              <w:rPr>
                <w:sz w:val="4"/>
                <w:sz w:val="4"/>
                <w:szCs w:val="4"/>
                <w:rFonts w:ascii="Times New Roman" w:hAnsi="Times New Roman" w:eastAsia="Lucida Sans Unicode" w:cs="Times New Roman"/>
                <w:color w:val="00000A"/>
                <w:lang w:val="cs-CZ" w:eastAsia="ar-SA" w:bidi="ar-SA"/>
              </w:rPr>
            </w:pPr>
            <w:r>
              <w:rPr>
                <w:rFonts w:eastAsia="Lucida Sans Unicode" w:cs="Times New Roman"/>
                <w:color w:val="00000A"/>
                <w:sz w:val="4"/>
                <w:szCs w:val="4"/>
                <w:lang w:val="cs-CZ" w:eastAsia="ar-SA" w:bidi="ar-SA"/>
              </w:rPr>
            </w:r>
            <w:r/>
          </w:p>
        </w:tc>
      </w:tr>
    </w:tbl>
    <w:p>
      <w:pPr>
        <w:pStyle w:val="Normal"/>
        <w:tabs>
          <w:tab w:val="left" w:pos="1440" w:leader="none"/>
        </w:tabs>
        <w:rPr>
          <w:b/>
          <w:b/>
          <w:bCs/>
          <w:rFonts w:eastAsia="TimesNewRomanPS-BoldMT" w:cs="TimesNewRomanPS-BoldMT"/>
          <w:color w:val="000000"/>
        </w:rPr>
      </w:pPr>
      <w:r>
        <w:rPr>
          <w:rFonts w:eastAsia="TimesNewRomanPS-BoldMT" w:cs="TimesNewRomanPS-BoldMT"/>
          <w:b/>
          <w:bCs/>
          <w:color w:val="000000"/>
        </w:rPr>
        <w:t>K. DOKLADOVÁ ČÁST (STANOVISKA SPRÁVCŮ SÍTÍ K NÁVRHU ŘEŠENÍ)</w:t>
      </w:r>
      <w:r/>
    </w:p>
    <w:p>
      <w:pPr>
        <w:pStyle w:val="Normal"/>
        <w:rPr>
          <w:sz w:val="24"/>
          <w:sz w:val="24"/>
          <w:szCs w:val="24"/>
          <w:rFonts w:ascii="Times New Roman" w:hAnsi="Times New Roman" w:eastAsia="TimesNewRomanPS-BoldMT" w:cs="TimesNewRomanPS-BoldMT"/>
          <w:color w:val="00000A"/>
          <w:lang w:val="cs-CZ" w:eastAsia="ar-SA" w:bidi="ar-SA"/>
        </w:rPr>
      </w:pPr>
      <w:r>
        <w:rPr>
          <w:rFonts w:eastAsia="TimesNewRomanPS-BoldMT" w:cs="TimesNewRomanPS-BoldMT"/>
          <w:color w:val="00000A"/>
          <w:sz w:val="24"/>
          <w:szCs w:val="24"/>
          <w:lang w:val="cs-CZ" w:eastAsia="ar-SA" w:bidi="ar-SA"/>
        </w:rPr>
      </w:r>
      <w:r/>
    </w:p>
    <w:p>
      <w:pPr>
        <w:pStyle w:val="Normal"/>
        <w:ind w:left="709" w:hanging="0"/>
        <w:jc w:val="both"/>
        <w:rPr>
          <w:rFonts w:ascii="Arial" w:hAnsi="Arial" w:cs="Arial"/>
        </w:rPr>
      </w:pPr>
      <w:r>
        <w:rPr>
          <w:rFonts w:cs="Arial" w:ascii="Arial" w:hAnsi="Arial"/>
        </w:rPr>
        <w:t>Řešení nových sítí nebylo konzultováno se zástupci správců inženýrských sítí. Žádost o vyjádření k projektové dokumentaci bude podána v rámci dalšího stupně projektové dokumentace – dokumentace pro územní rozhodnutí. Řešení sítí je zapracováno v rozsahu nutném pro územní studii.</w:t>
      </w:r>
      <w:r/>
    </w:p>
    <w:p>
      <w:pPr>
        <w:pStyle w:val="Normal"/>
        <w:rPr>
          <w:sz w:val="24"/>
          <w:sz w:val="24"/>
          <w:szCs w:val="24"/>
          <w:rFonts w:ascii="Arial" w:hAnsi="Arial" w:eastAsia="Times New Roman" w:cs="Arial"/>
          <w:color w:val="FF0000"/>
          <w:lang w:val="cs-CZ" w:eastAsia="cs-CZ" w:bidi="ar-SA"/>
        </w:rPr>
      </w:pPr>
      <w:r>
        <w:rPr>
          <w:rFonts w:eastAsia="Times New Roman" w:cs="Arial" w:ascii="Arial" w:hAnsi="Arial"/>
          <w:color w:val="FF0000"/>
          <w:sz w:val="24"/>
          <w:szCs w:val="24"/>
          <w:lang w:val="cs-CZ" w:eastAsia="cs-CZ" w:bidi="ar-SA"/>
        </w:rPr>
      </w:r>
      <w:r/>
    </w:p>
    <w:p>
      <w:pPr>
        <w:pStyle w:val="Normal"/>
        <w:rPr>
          <w:sz w:val="24"/>
          <w:sz w:val="24"/>
          <w:szCs w:val="24"/>
          <w:rFonts w:ascii="Arial" w:hAnsi="Arial" w:eastAsia="Times New Roman" w:cs="Arial"/>
          <w:color w:val="FF0000"/>
          <w:lang w:val="cs-CZ" w:eastAsia="cs-CZ" w:bidi="ar-SA"/>
        </w:rPr>
      </w:pPr>
      <w:r>
        <w:rPr>
          <w:rFonts w:eastAsia="Times New Roman" w:cs="Arial" w:ascii="Arial" w:hAnsi="Arial"/>
          <w:color w:val="FF0000"/>
          <w:sz w:val="24"/>
          <w:szCs w:val="24"/>
          <w:lang w:val="cs-CZ" w:eastAsia="cs-CZ" w:bidi="ar-SA"/>
        </w:rPr>
      </w:r>
      <w:r/>
    </w:p>
    <w:p>
      <w:pPr>
        <w:pStyle w:val="Normal"/>
        <w:tabs>
          <w:tab w:val="left" w:pos="1440" w:leader="none"/>
        </w:tabs>
        <w:rPr>
          <w:b/>
          <w:b/>
          <w:bCs/>
          <w:rFonts w:eastAsia="TimesNewRomanPS-BoldMT" w:cs="TimesNewRomanPS-BoldMT"/>
          <w:color w:val="000000"/>
        </w:rPr>
      </w:pPr>
      <w:r>
        <w:rPr>
          <w:rFonts w:eastAsia="TimesNewRomanPS-BoldMT" w:cs="TimesNewRomanPS-BoldMT"/>
          <w:b/>
          <w:bCs/>
          <w:color w:val="000000"/>
        </w:rPr>
        <w:t>L. VYPOŘÁDÁNÍ DOŠLÝCH PŘIPOMÍNEK</w:t>
      </w:r>
      <w:r/>
    </w:p>
    <w:p>
      <w:pPr>
        <w:pStyle w:val="Normal"/>
        <w:tabs>
          <w:tab w:val="left" w:pos="1440" w:leader="none"/>
        </w:tabs>
        <w:rPr>
          <w:sz w:val="24"/>
          <w:b/>
          <w:sz w:val="24"/>
          <w:b/>
          <w:szCs w:val="24"/>
          <w:bCs/>
          <w:rFonts w:ascii="Times New Roman" w:hAnsi="Times New Roman" w:eastAsia="TimesNewRomanPS-BoldMT" w:cs="TimesNewRomanPS-BoldMT"/>
          <w:color w:val="000000"/>
          <w:lang w:val="cs-CZ" w:eastAsia="ar-SA" w:bidi="ar-SA"/>
        </w:rPr>
      </w:pPr>
      <w:r>
        <w:rPr>
          <w:rFonts w:eastAsia="TimesNewRomanPS-BoldMT" w:cs="TimesNewRomanPS-BoldMT"/>
          <w:b/>
          <w:bCs/>
          <w:color w:val="000000"/>
          <w:sz w:val="24"/>
          <w:szCs w:val="24"/>
          <w:lang w:val="cs-CZ" w:eastAsia="ar-SA" w:bidi="ar-SA"/>
        </w:rPr>
      </w:r>
      <w:r/>
    </w:p>
    <w:p>
      <w:pPr>
        <w:pStyle w:val="Normal"/>
        <w:tabs>
          <w:tab w:val="left" w:pos="720" w:leader="none"/>
        </w:tabs>
        <w:ind w:left="709" w:hanging="0"/>
        <w:jc w:val="both"/>
        <w:rPr>
          <w:rFonts w:ascii="Arial" w:hAnsi="Arial" w:cs="Arial"/>
        </w:rPr>
      </w:pPr>
      <w:r>
        <w:rPr>
          <w:rFonts w:cs="Arial" w:ascii="Arial" w:hAnsi="Arial"/>
          <w:u w:val="single"/>
        </w:rPr>
        <w:t>Žadatel:</w:t>
      </w:r>
      <w:r>
        <w:rPr>
          <w:rFonts w:cs="Arial" w:ascii="Arial" w:hAnsi="Arial"/>
        </w:rPr>
        <w:t xml:space="preserve"> </w:t>
      </w:r>
      <w:r>
        <w:rPr>
          <w:rFonts w:cs="Arial" w:ascii="Arial" w:hAnsi="Arial"/>
          <w:b/>
          <w:bCs/>
        </w:rPr>
        <w:t>Milan Meloun</w:t>
      </w:r>
      <w:r>
        <w:rPr>
          <w:rFonts w:cs="Arial" w:ascii="Arial" w:hAnsi="Arial"/>
        </w:rPr>
        <w:t>, Radostín 21, Havlíčkův Brod</w:t>
      </w:r>
      <w:r/>
    </w:p>
    <w:p>
      <w:pPr>
        <w:pStyle w:val="Normal"/>
        <w:tabs>
          <w:tab w:val="left" w:pos="720" w:leader="none"/>
        </w:tabs>
        <w:ind w:left="709" w:hanging="0"/>
        <w:rPr>
          <w:rFonts w:ascii="Arial" w:hAnsi="Arial" w:cs="Arial"/>
        </w:rPr>
      </w:pPr>
      <w:r>
        <w:rPr>
          <w:rFonts w:cs="Arial" w:ascii="Arial" w:hAnsi="Arial"/>
          <w:u w:val="single"/>
        </w:rPr>
        <w:t>Připomínky:</w:t>
      </w:r>
      <w:r>
        <w:rPr>
          <w:rFonts w:cs="Arial" w:ascii="Arial" w:hAnsi="Arial"/>
        </w:rPr>
        <w:t xml:space="preserve"> V místě horní části pozemku 185/59 je navržena cesta pro lepší průchodnost území,  zároveň je v tomto místě navržena trafostanice s vedením VN. Majitel požaduje posunout trafostanici s vedením tak, aby nedošlo k případnému znemožnění rozvoje území. </w:t>
      </w:r>
      <w:r/>
    </w:p>
    <w:p>
      <w:pPr>
        <w:pStyle w:val="Normal"/>
        <w:tabs>
          <w:tab w:val="left" w:pos="720" w:leader="none"/>
        </w:tabs>
        <w:ind w:left="709" w:hanging="0"/>
        <w:jc w:val="both"/>
        <w:rPr>
          <w:sz w:val="24"/>
          <w:sz w:val="24"/>
          <w:szCs w:val="24"/>
          <w:rFonts w:ascii="Arial" w:hAnsi="Arial" w:eastAsia="Lucida Sans Unicode" w:cs="Arial"/>
          <w:color w:val="00000A"/>
          <w:lang w:val="cs-CZ" w:eastAsia="ar-SA" w:bidi="ar-SA"/>
        </w:rPr>
      </w:pPr>
      <w:r>
        <w:rPr>
          <w:rFonts w:eastAsia="Lucida Sans Unicode" w:cs="Arial" w:ascii="Arial" w:hAnsi="Arial"/>
          <w:color w:val="00000A"/>
          <w:sz w:val="24"/>
          <w:szCs w:val="24"/>
          <w:lang w:val="cs-CZ" w:eastAsia="ar-SA" w:bidi="ar-SA"/>
        </w:rPr>
      </w:r>
      <w:r/>
    </w:p>
    <w:p>
      <w:pPr>
        <w:pStyle w:val="Normal"/>
        <w:tabs>
          <w:tab w:val="left" w:pos="720" w:leader="none"/>
        </w:tabs>
        <w:ind w:left="709" w:hanging="0"/>
        <w:jc w:val="both"/>
        <w:rPr>
          <w:rFonts w:ascii="Arial" w:hAnsi="Arial" w:cs="Arial"/>
        </w:rPr>
      </w:pPr>
      <w:r>
        <w:rPr>
          <w:rFonts w:cs="Arial" w:ascii="Arial" w:hAnsi="Arial"/>
          <w:u w:val="single"/>
        </w:rPr>
        <w:t>Řešení:</w:t>
      </w:r>
      <w:r>
        <w:rPr>
          <w:rFonts w:cs="Arial" w:ascii="Arial" w:hAnsi="Arial"/>
        </w:rPr>
        <w:t xml:space="preserve"> V návrhu jsme připomínky zapracovali a objekt posunuli směrem na východ tak, aby nedošlo k nevhodné kolizi v případě budoucího rozvoje území. </w:t>
      </w:r>
      <w:r/>
    </w:p>
    <w:p>
      <w:pPr>
        <w:pStyle w:val="Normal"/>
        <w:tabs>
          <w:tab w:val="left" w:pos="1440" w:leader="none"/>
        </w:tabs>
        <w:ind w:left="709" w:firstLine="709"/>
        <w:rPr>
          <w:sz w:val="24"/>
          <w:b/>
          <w:sz w:val="24"/>
          <w:b/>
          <w:szCs w:val="24"/>
          <w:bCs/>
          <w:rFonts w:ascii="Times New Roman" w:hAnsi="Times New Roman" w:eastAsia="TimesNewRomanPS-BoldMT" w:cs="TimesNewRomanPS-BoldMT"/>
          <w:color w:val="000000"/>
          <w:lang w:val="cs-CZ" w:eastAsia="ar-SA" w:bidi="ar-SA"/>
        </w:rPr>
      </w:pPr>
      <w:r>
        <w:rPr>
          <w:rFonts w:eastAsia="TimesNewRomanPS-BoldMT" w:cs="TimesNewRomanPS-BoldMT"/>
          <w:b/>
          <w:bCs/>
          <w:color w:val="000000"/>
          <w:sz w:val="24"/>
          <w:szCs w:val="24"/>
          <w:lang w:val="cs-CZ" w:eastAsia="ar-SA" w:bidi="ar-SA"/>
        </w:rPr>
      </w:r>
      <w:r/>
    </w:p>
    <w:p>
      <w:pPr>
        <w:pStyle w:val="Normal"/>
        <w:tabs>
          <w:tab w:val="left" w:pos="1440" w:leader="none"/>
        </w:tabs>
        <w:ind w:left="709" w:firstLine="709"/>
        <w:rPr>
          <w:sz w:val="24"/>
          <w:b/>
          <w:sz w:val="24"/>
          <w:b/>
          <w:szCs w:val="24"/>
          <w:bCs/>
          <w:rFonts w:ascii="Times New Roman" w:hAnsi="Times New Roman" w:eastAsia="TimesNewRomanPS-BoldMT" w:cs="TimesNewRomanPS-BoldMT"/>
          <w:color w:val="000000"/>
          <w:lang w:val="cs-CZ" w:eastAsia="ar-SA" w:bidi="ar-SA"/>
        </w:rPr>
      </w:pPr>
      <w:r>
        <w:rPr>
          <w:rFonts w:eastAsia="TimesNewRomanPS-BoldMT" w:cs="TimesNewRomanPS-BoldMT"/>
          <w:b/>
          <w:bCs/>
          <w:color w:val="000000"/>
          <w:sz w:val="24"/>
          <w:szCs w:val="24"/>
          <w:lang w:val="cs-CZ" w:eastAsia="ar-SA" w:bidi="ar-SA"/>
        </w:rPr>
      </w:r>
      <w:r/>
    </w:p>
    <w:p>
      <w:pPr>
        <w:pStyle w:val="Normal"/>
        <w:tabs>
          <w:tab w:val="left" w:pos="720" w:leader="none"/>
        </w:tabs>
        <w:ind w:left="709" w:hanging="0"/>
        <w:jc w:val="both"/>
        <w:rPr>
          <w:rFonts w:ascii="Arial" w:hAnsi="Arial" w:cs="Arial"/>
        </w:rPr>
      </w:pPr>
      <w:r>
        <w:rPr>
          <w:rFonts w:cs="Arial" w:ascii="Arial" w:hAnsi="Arial"/>
          <w:u w:val="single"/>
        </w:rPr>
        <w:t>Žadatel:</w:t>
      </w:r>
      <w:r>
        <w:rPr>
          <w:rFonts w:cs="Arial" w:ascii="Arial" w:hAnsi="Arial"/>
        </w:rPr>
        <w:t xml:space="preserve"> </w:t>
      </w:r>
      <w:r>
        <w:rPr>
          <w:rFonts w:cs="Arial" w:ascii="Arial" w:hAnsi="Arial"/>
          <w:b/>
          <w:bCs/>
        </w:rPr>
        <w:t>Petr Picek</w:t>
      </w:r>
      <w:r>
        <w:rPr>
          <w:rFonts w:cs="Arial" w:ascii="Arial" w:hAnsi="Arial"/>
        </w:rPr>
        <w:t>, Vilová 216, Všestary 251 63</w:t>
      </w:r>
      <w:r/>
    </w:p>
    <w:p>
      <w:pPr>
        <w:pStyle w:val="Normal"/>
        <w:tabs>
          <w:tab w:val="left" w:pos="720" w:leader="none"/>
        </w:tabs>
        <w:ind w:left="709" w:hanging="0"/>
        <w:rPr>
          <w:rFonts w:ascii="Arial" w:hAnsi="Arial" w:cs="Arial"/>
        </w:rPr>
      </w:pPr>
      <w:r>
        <w:rPr>
          <w:rFonts w:cs="Arial" w:ascii="Arial" w:hAnsi="Arial"/>
          <w:u w:val="single"/>
        </w:rPr>
        <w:t>Připomínky:</w:t>
      </w:r>
      <w:r>
        <w:rPr>
          <w:rFonts w:cs="Arial" w:ascii="Arial" w:hAnsi="Arial"/>
        </w:rPr>
        <w:t xml:space="preserve"> Žadatel vlastní pozemky 185/48 a 185/44 o celkové výměře 1571 m</w:t>
      </w:r>
      <w:r>
        <w:rPr>
          <w:rFonts w:cs="Arial" w:ascii="Calibri" w:hAnsi="Calibri"/>
        </w:rPr>
        <w:t>²</w:t>
      </w:r>
      <w:r>
        <w:rPr>
          <w:rFonts w:cs="Arial" w:ascii="Arial" w:hAnsi="Arial"/>
        </w:rPr>
        <w:t xml:space="preserve">.V původním ÚP Černá v Pošumaví jsou zakresleny jako stavební. Majitel žádá o navrácení původního řešení tak, aby přes jeho pozemky nevedla trasa ŠED. </w:t>
      </w:r>
      <w:r/>
    </w:p>
    <w:p>
      <w:pPr>
        <w:pStyle w:val="Normal"/>
        <w:tabs>
          <w:tab w:val="left" w:pos="720" w:leader="none"/>
        </w:tabs>
        <w:ind w:left="709" w:hanging="0"/>
        <w:jc w:val="both"/>
        <w:rPr>
          <w:sz w:val="24"/>
          <w:sz w:val="24"/>
          <w:szCs w:val="24"/>
          <w:rFonts w:ascii="Arial" w:hAnsi="Arial" w:eastAsia="Lucida Sans Unicode" w:cs="Arial"/>
          <w:color w:val="00000A"/>
          <w:lang w:val="cs-CZ" w:eastAsia="ar-SA" w:bidi="ar-SA"/>
        </w:rPr>
      </w:pPr>
      <w:r>
        <w:rPr>
          <w:rFonts w:eastAsia="Lucida Sans Unicode" w:cs="Arial" w:ascii="Arial" w:hAnsi="Arial"/>
          <w:color w:val="00000A"/>
          <w:sz w:val="24"/>
          <w:szCs w:val="24"/>
          <w:lang w:val="cs-CZ" w:eastAsia="ar-SA" w:bidi="ar-SA"/>
        </w:rPr>
      </w:r>
      <w:r/>
    </w:p>
    <w:p>
      <w:pPr>
        <w:pStyle w:val="Normal"/>
        <w:tabs>
          <w:tab w:val="left" w:pos="720" w:leader="none"/>
        </w:tabs>
        <w:ind w:left="709" w:hanging="0"/>
        <w:jc w:val="both"/>
        <w:rPr>
          <w:rFonts w:ascii="Arial" w:hAnsi="Arial" w:cs="Arial"/>
        </w:rPr>
      </w:pPr>
      <w:r>
        <w:rPr>
          <w:rFonts w:cs="Arial" w:ascii="Arial" w:hAnsi="Arial"/>
          <w:u w:val="single"/>
        </w:rPr>
        <w:t>Řešení:</w:t>
      </w:r>
      <w:r>
        <w:rPr>
          <w:rFonts w:cs="Arial" w:ascii="Arial" w:hAnsi="Arial"/>
        </w:rPr>
        <w:t xml:space="preserve"> V návrhu jsme vymezili široký koridor pro vedení trasy ŠED o šířce 70 m, kdy přesné umístění trasy ŠED v koridoru bude řešeno v rámci dalšího řízení.   </w:t>
      </w:r>
      <w:r/>
    </w:p>
    <w:p>
      <w:pPr>
        <w:pStyle w:val="Normal"/>
        <w:tabs>
          <w:tab w:val="left" w:pos="720" w:leader="none"/>
        </w:tabs>
        <w:ind w:left="709" w:hanging="0"/>
        <w:jc w:val="both"/>
        <w:rPr>
          <w:sz w:val="24"/>
          <w:sz w:val="24"/>
          <w:szCs w:val="24"/>
          <w:rFonts w:ascii="Arial" w:hAnsi="Arial" w:eastAsia="Lucida Sans Unicode" w:cs="Arial"/>
          <w:color w:val="00000A"/>
          <w:lang w:val="cs-CZ" w:eastAsia="ar-SA" w:bidi="ar-SA"/>
        </w:rPr>
      </w:pPr>
      <w:r>
        <w:rPr>
          <w:rFonts w:eastAsia="Lucida Sans Unicode" w:cs="Arial" w:ascii="Arial" w:hAnsi="Arial"/>
          <w:color w:val="00000A"/>
          <w:sz w:val="24"/>
          <w:szCs w:val="24"/>
          <w:lang w:val="cs-CZ" w:eastAsia="ar-SA" w:bidi="ar-SA"/>
        </w:rPr>
      </w:r>
      <w:r/>
    </w:p>
    <w:p>
      <w:pPr>
        <w:pStyle w:val="Normal"/>
        <w:tabs>
          <w:tab w:val="left" w:pos="720" w:leader="none"/>
        </w:tabs>
        <w:ind w:left="709" w:hanging="0"/>
        <w:jc w:val="both"/>
        <w:rPr>
          <w:sz w:val="24"/>
          <w:sz w:val="24"/>
          <w:szCs w:val="24"/>
          <w:rFonts w:ascii="Arial" w:hAnsi="Arial" w:eastAsia="Lucida Sans Unicode" w:cs="Arial"/>
          <w:color w:val="00000A"/>
          <w:lang w:val="cs-CZ" w:eastAsia="ar-SA" w:bidi="ar-SA"/>
        </w:rPr>
      </w:pPr>
      <w:r>
        <w:rPr>
          <w:rFonts w:eastAsia="Lucida Sans Unicode" w:cs="Arial" w:ascii="Arial" w:hAnsi="Arial"/>
          <w:color w:val="00000A"/>
          <w:sz w:val="24"/>
          <w:szCs w:val="24"/>
          <w:lang w:val="cs-CZ" w:eastAsia="ar-SA" w:bidi="ar-SA"/>
        </w:rPr>
      </w:r>
      <w:r/>
    </w:p>
    <w:p>
      <w:pPr>
        <w:pStyle w:val="Normal"/>
        <w:tabs>
          <w:tab w:val="left" w:pos="720" w:leader="none"/>
        </w:tabs>
        <w:ind w:left="709" w:hanging="0"/>
        <w:jc w:val="both"/>
        <w:rPr>
          <w:rFonts w:ascii="Arial" w:hAnsi="Arial" w:cs="Arial"/>
        </w:rPr>
      </w:pPr>
      <w:r>
        <w:rPr>
          <w:rFonts w:cs="Arial" w:ascii="Arial" w:hAnsi="Arial"/>
          <w:u w:val="single"/>
        </w:rPr>
        <w:t>Žadatel:</w:t>
      </w:r>
      <w:r>
        <w:rPr>
          <w:rFonts w:cs="Arial" w:ascii="Arial" w:hAnsi="Arial"/>
        </w:rPr>
        <w:t xml:space="preserve"> </w:t>
      </w:r>
      <w:r>
        <w:rPr>
          <w:rFonts w:cs="Arial" w:ascii="Arial" w:hAnsi="Arial"/>
          <w:b/>
          <w:bCs/>
        </w:rPr>
        <w:t>Ing. Milan Dubecký</w:t>
      </w:r>
      <w:r>
        <w:rPr>
          <w:rFonts w:cs="Arial" w:ascii="Arial" w:hAnsi="Arial"/>
        </w:rPr>
        <w:t>, U Šumavy 307/10, Praha 10, 109 00</w:t>
      </w:r>
      <w:r/>
    </w:p>
    <w:p>
      <w:pPr>
        <w:pStyle w:val="Normal"/>
        <w:tabs>
          <w:tab w:val="left" w:pos="720" w:leader="none"/>
        </w:tabs>
        <w:ind w:left="709" w:hanging="0"/>
        <w:rPr>
          <w:rFonts w:ascii="Arial" w:hAnsi="Arial" w:cs="Arial"/>
        </w:rPr>
      </w:pPr>
      <w:r>
        <w:rPr>
          <w:rFonts w:cs="Arial" w:ascii="Arial" w:hAnsi="Arial"/>
          <w:u w:val="single"/>
        </w:rPr>
        <w:t>Připomínky:</w:t>
      </w:r>
      <w:r>
        <w:rPr>
          <w:rFonts w:cs="Arial" w:ascii="Arial" w:hAnsi="Arial"/>
        </w:rPr>
        <w:t xml:space="preserve"> Žadatel vlastní pozemky 185/47 a 185/42 a 187/43 o celkové výměře     2862 m</w:t>
      </w:r>
      <w:r>
        <w:rPr>
          <w:rFonts w:cs="Arial" w:ascii="Calibri" w:hAnsi="Calibri"/>
        </w:rPr>
        <w:t>²</w:t>
      </w:r>
      <w:r>
        <w:rPr>
          <w:rFonts w:cs="Arial" w:ascii="Arial" w:hAnsi="Arial"/>
        </w:rPr>
        <w:t xml:space="preserve">.Majitel žádá o úpravy územní studie tak, aby koridorem trasy ŠED nebyly dotčeny jeho pozemky. Uvádí, že v původním ÚP  Černá v Pošumaví byly určeny jako stavební a proto žádá o posunutí trasy.Dále požaduje o zahrnutí pozemku 187/42 do řešeného území.  </w:t>
      </w:r>
      <w:r/>
    </w:p>
    <w:p>
      <w:pPr>
        <w:pStyle w:val="Normal"/>
        <w:tabs>
          <w:tab w:val="left" w:pos="720" w:leader="none"/>
        </w:tabs>
        <w:ind w:left="709" w:hanging="0"/>
        <w:jc w:val="both"/>
        <w:rPr>
          <w:sz w:val="24"/>
          <w:sz w:val="24"/>
          <w:szCs w:val="24"/>
          <w:rFonts w:ascii="Arial" w:hAnsi="Arial" w:eastAsia="Lucida Sans Unicode" w:cs="Arial"/>
          <w:color w:val="00000A"/>
          <w:lang w:val="cs-CZ" w:eastAsia="ar-SA" w:bidi="ar-SA"/>
        </w:rPr>
      </w:pPr>
      <w:r>
        <w:rPr>
          <w:rFonts w:eastAsia="Lucida Sans Unicode" w:cs="Arial" w:ascii="Arial" w:hAnsi="Arial"/>
          <w:color w:val="00000A"/>
          <w:sz w:val="24"/>
          <w:szCs w:val="24"/>
          <w:lang w:val="cs-CZ" w:eastAsia="ar-SA" w:bidi="ar-SA"/>
        </w:rPr>
      </w:r>
      <w:r/>
    </w:p>
    <w:p>
      <w:pPr>
        <w:pStyle w:val="Normal"/>
        <w:tabs>
          <w:tab w:val="left" w:pos="720" w:leader="none"/>
        </w:tabs>
        <w:ind w:left="709" w:hanging="0"/>
        <w:jc w:val="both"/>
        <w:rPr>
          <w:rFonts w:ascii="Arial" w:hAnsi="Arial" w:cs="Arial"/>
        </w:rPr>
      </w:pPr>
      <w:r>
        <w:rPr>
          <w:rFonts w:cs="Arial" w:ascii="Arial" w:hAnsi="Arial"/>
          <w:u w:val="single"/>
        </w:rPr>
        <w:t>Řešení:</w:t>
      </w:r>
      <w:r>
        <w:rPr>
          <w:rFonts w:cs="Arial" w:ascii="Arial" w:hAnsi="Arial"/>
        </w:rPr>
        <w:t xml:space="preserve"> V návrhu jsme vymezili široký koridor pro vedení trasy ŠED o šířce 70 m, kdy její přesné umístění v rámci koridoru bude řešeno v dalším řízení. Připomínka o zahrnutí pozemku 187/42 byla zapracována.</w:t>
      </w:r>
      <w:r/>
    </w:p>
    <w:p>
      <w:pPr>
        <w:pStyle w:val="Normal"/>
        <w:ind w:left="709" w:hanging="0"/>
        <w:rPr>
          <w:sz w:val="24"/>
          <w:sz w:val="24"/>
          <w:szCs w:val="24"/>
          <w:rFonts w:ascii="Arial" w:hAnsi="Arial" w:eastAsia="Lucida Sans Unicode" w:cs="Arial"/>
          <w:color w:val="FF0000"/>
          <w:lang w:val="cs-CZ" w:eastAsia="ar-SA" w:bidi="ar-SA"/>
        </w:rPr>
      </w:pPr>
      <w:r>
        <w:rPr>
          <w:rFonts w:eastAsia="Lucida Sans Unicode" w:cs="Arial" w:ascii="Arial" w:hAnsi="Arial"/>
          <w:color w:val="FF0000"/>
          <w:sz w:val="24"/>
          <w:szCs w:val="24"/>
          <w:lang w:val="cs-CZ" w:eastAsia="ar-SA" w:bidi="ar-SA"/>
        </w:rPr>
      </w:r>
      <w:r/>
    </w:p>
    <w:p>
      <w:pPr>
        <w:pStyle w:val="Normal"/>
        <w:ind w:left="709" w:hanging="0"/>
        <w:rPr>
          <w:sz w:val="24"/>
          <w:sz w:val="24"/>
          <w:szCs w:val="24"/>
          <w:rFonts w:ascii="Arial" w:hAnsi="Arial" w:eastAsia="Lucida Sans Unicode" w:cs="Arial"/>
          <w:color w:val="FF0000"/>
          <w:lang w:val="cs-CZ" w:eastAsia="ar-SA" w:bidi="ar-SA"/>
        </w:rPr>
      </w:pPr>
      <w:r>
        <w:rPr>
          <w:rFonts w:eastAsia="Lucida Sans Unicode" w:cs="Arial" w:ascii="Arial" w:hAnsi="Arial"/>
          <w:color w:val="FF0000"/>
          <w:sz w:val="24"/>
          <w:szCs w:val="24"/>
          <w:lang w:val="cs-CZ" w:eastAsia="ar-SA" w:bidi="ar-SA"/>
        </w:rPr>
      </w:r>
      <w:r/>
    </w:p>
    <w:p>
      <w:pPr>
        <w:pStyle w:val="Normal"/>
        <w:tabs>
          <w:tab w:val="left" w:pos="720" w:leader="none"/>
        </w:tabs>
        <w:ind w:left="709" w:hanging="0"/>
        <w:jc w:val="both"/>
        <w:rPr>
          <w:rFonts w:ascii="Arial" w:hAnsi="Arial" w:cs="Arial"/>
        </w:rPr>
      </w:pPr>
      <w:r>
        <w:rPr>
          <w:rFonts w:cs="Arial" w:ascii="Arial" w:hAnsi="Arial"/>
          <w:u w:val="single"/>
        </w:rPr>
        <w:t>Žadatel:</w:t>
      </w:r>
      <w:r>
        <w:rPr>
          <w:rFonts w:cs="Arial" w:ascii="Arial" w:hAnsi="Arial"/>
        </w:rPr>
        <w:t xml:space="preserve"> </w:t>
      </w:r>
      <w:r>
        <w:rPr>
          <w:rFonts w:cs="Arial" w:ascii="Arial" w:hAnsi="Arial"/>
          <w:b/>
          <w:bCs/>
        </w:rPr>
        <w:t>Ing. Martin Slavík</w:t>
      </w:r>
      <w:r>
        <w:rPr>
          <w:rFonts w:cs="Arial" w:ascii="Arial" w:hAnsi="Arial"/>
        </w:rPr>
        <w:t>, Skorkov 107, Předměřice nad Jizerou 294 74</w:t>
      </w:r>
      <w:r/>
    </w:p>
    <w:p>
      <w:pPr>
        <w:pStyle w:val="Normal"/>
        <w:tabs>
          <w:tab w:val="left" w:pos="720" w:leader="none"/>
        </w:tabs>
        <w:ind w:left="709" w:hanging="0"/>
        <w:rPr>
          <w:rFonts w:ascii="Arial" w:hAnsi="Arial" w:cs="Arial"/>
        </w:rPr>
      </w:pPr>
      <w:r>
        <w:rPr>
          <w:rFonts w:cs="Arial" w:ascii="Arial" w:hAnsi="Arial"/>
          <w:u w:val="single"/>
        </w:rPr>
        <w:t>Připomínky:</w:t>
      </w:r>
      <w:r>
        <w:rPr>
          <w:rFonts w:cs="Arial" w:ascii="Arial" w:hAnsi="Arial"/>
        </w:rPr>
        <w:t xml:space="preserve"> </w:t>
      </w:r>
      <w:r/>
    </w:p>
    <w:p>
      <w:pPr>
        <w:pStyle w:val="Normal"/>
        <w:tabs>
          <w:tab w:val="left" w:pos="1418" w:leader="none"/>
        </w:tabs>
        <w:ind w:left="1418" w:hanging="0"/>
        <w:rPr>
          <w:rFonts w:ascii="Arial" w:hAnsi="Arial" w:cs="Arial"/>
        </w:rPr>
      </w:pPr>
      <w:r>
        <w:rPr>
          <w:rFonts w:cs="Arial" w:ascii="Arial" w:hAnsi="Arial"/>
        </w:rPr>
        <w:t>1) odblokovat uzávěru/územní plán, přeložit ŠED a pozemek dostat do stavu dle územního plánu "obytná zóna nebo smíšená obytná"</w:t>
      </w:r>
      <w:r/>
    </w:p>
    <w:p>
      <w:pPr>
        <w:pStyle w:val="Normal"/>
        <w:tabs>
          <w:tab w:val="left" w:pos="1418" w:leader="none"/>
        </w:tabs>
        <w:ind w:left="1418" w:hanging="0"/>
        <w:rPr>
          <w:sz w:val="24"/>
          <w:sz w:val="24"/>
          <w:szCs w:val="24"/>
          <w:rFonts w:ascii="Arial" w:hAnsi="Arial" w:eastAsia="Lucida Sans Unicode" w:cs="Arial"/>
          <w:color w:val="00000A"/>
          <w:lang w:val="cs-CZ" w:eastAsia="ar-SA" w:bidi="ar-SA"/>
        </w:rPr>
      </w:pPr>
      <w:r>
        <w:rPr>
          <w:rFonts w:eastAsia="Lucida Sans Unicode" w:cs="Arial" w:ascii="Arial" w:hAnsi="Arial"/>
          <w:color w:val="00000A"/>
          <w:sz w:val="24"/>
          <w:szCs w:val="24"/>
          <w:lang w:val="cs-CZ" w:eastAsia="ar-SA" w:bidi="ar-SA"/>
        </w:rPr>
      </w:r>
      <w:r/>
    </w:p>
    <w:p>
      <w:pPr>
        <w:pStyle w:val="Normal"/>
        <w:tabs>
          <w:tab w:val="left" w:pos="1418" w:leader="none"/>
        </w:tabs>
        <w:ind w:left="1418" w:hanging="0"/>
        <w:jc w:val="both"/>
        <w:rPr>
          <w:rFonts w:ascii="Arial" w:hAnsi="Arial" w:cs="Arial"/>
        </w:rPr>
      </w:pPr>
      <w:r>
        <w:rPr>
          <w:rFonts w:cs="Arial" w:ascii="Arial" w:hAnsi="Arial"/>
          <w:u w:val="single"/>
        </w:rPr>
        <w:t>Řešení:</w:t>
      </w:r>
      <w:r>
        <w:rPr>
          <w:rFonts w:cs="Arial" w:ascii="Arial" w:hAnsi="Arial"/>
        </w:rPr>
        <w:t xml:space="preserve"> Není úkol této územní studie.</w:t>
      </w:r>
      <w:r/>
    </w:p>
    <w:p>
      <w:pPr>
        <w:pStyle w:val="Normal"/>
        <w:tabs>
          <w:tab w:val="left" w:pos="1418" w:leader="none"/>
        </w:tabs>
        <w:ind w:left="1418" w:hanging="0"/>
        <w:jc w:val="both"/>
        <w:rPr>
          <w:sz w:val="24"/>
          <w:sz w:val="24"/>
          <w:szCs w:val="24"/>
          <w:rFonts w:ascii="Arial" w:hAnsi="Arial" w:eastAsia="Lucida Sans Unicode" w:cs="Arial"/>
          <w:color w:val="00000A"/>
          <w:lang w:val="cs-CZ" w:eastAsia="ar-SA" w:bidi="ar-SA"/>
        </w:rPr>
      </w:pPr>
      <w:r>
        <w:rPr>
          <w:rFonts w:eastAsia="Lucida Sans Unicode" w:cs="Arial" w:ascii="Arial" w:hAnsi="Arial"/>
          <w:color w:val="00000A"/>
          <w:sz w:val="24"/>
          <w:szCs w:val="24"/>
          <w:lang w:val="cs-CZ" w:eastAsia="ar-SA" w:bidi="ar-SA"/>
        </w:rPr>
      </w:r>
      <w:r/>
    </w:p>
    <w:p>
      <w:pPr>
        <w:pStyle w:val="Normal"/>
        <w:tabs>
          <w:tab w:val="left" w:pos="1418" w:leader="none"/>
        </w:tabs>
        <w:ind w:left="1418" w:hanging="0"/>
        <w:rPr>
          <w:rFonts w:ascii="Arial" w:hAnsi="Arial" w:cs="Arial"/>
        </w:rPr>
      </w:pPr>
      <w:r>
        <w:rPr>
          <w:rFonts w:cs="Arial" w:ascii="Arial" w:hAnsi="Arial"/>
        </w:rPr>
        <w:t>2) oprava chybného označení parcely 165/44 na 185/44</w:t>
      </w:r>
      <w:r/>
    </w:p>
    <w:p>
      <w:pPr>
        <w:pStyle w:val="Normal"/>
        <w:tabs>
          <w:tab w:val="left" w:pos="1418" w:leader="none"/>
        </w:tabs>
        <w:ind w:left="1418" w:hanging="0"/>
        <w:rPr>
          <w:sz w:val="24"/>
          <w:sz w:val="24"/>
          <w:szCs w:val="24"/>
          <w:rFonts w:ascii="Arial" w:hAnsi="Arial" w:eastAsia="Lucida Sans Unicode" w:cs="Arial"/>
          <w:color w:val="00000A"/>
          <w:lang w:val="cs-CZ" w:eastAsia="ar-SA" w:bidi="ar-SA"/>
        </w:rPr>
      </w:pPr>
      <w:r>
        <w:rPr>
          <w:rFonts w:eastAsia="Lucida Sans Unicode" w:cs="Arial" w:ascii="Arial" w:hAnsi="Arial"/>
          <w:color w:val="00000A"/>
          <w:sz w:val="24"/>
          <w:szCs w:val="24"/>
          <w:lang w:val="cs-CZ" w:eastAsia="ar-SA" w:bidi="ar-SA"/>
        </w:rPr>
      </w:r>
      <w:r/>
    </w:p>
    <w:p>
      <w:pPr>
        <w:pStyle w:val="Normal"/>
        <w:tabs>
          <w:tab w:val="left" w:pos="1418" w:leader="none"/>
        </w:tabs>
        <w:ind w:left="1418" w:hanging="0"/>
        <w:jc w:val="both"/>
        <w:rPr>
          <w:rFonts w:ascii="Arial" w:hAnsi="Arial" w:cs="Arial"/>
        </w:rPr>
      </w:pPr>
      <w:r>
        <w:rPr>
          <w:rFonts w:cs="Arial" w:ascii="Arial" w:hAnsi="Arial"/>
          <w:u w:val="single"/>
        </w:rPr>
        <w:t>Řešení:</w:t>
      </w:r>
      <w:r>
        <w:rPr>
          <w:rFonts w:cs="Arial" w:ascii="Arial" w:hAnsi="Arial"/>
        </w:rPr>
        <w:t xml:space="preserve"> Zapracováno.</w:t>
      </w:r>
      <w:r/>
    </w:p>
    <w:p>
      <w:pPr>
        <w:pStyle w:val="Normal"/>
        <w:tabs>
          <w:tab w:val="left" w:pos="1418" w:leader="none"/>
        </w:tabs>
        <w:ind w:left="1418" w:hanging="0"/>
        <w:jc w:val="both"/>
        <w:rPr>
          <w:sz w:val="24"/>
          <w:sz w:val="24"/>
          <w:szCs w:val="24"/>
          <w:rFonts w:ascii="Arial" w:hAnsi="Arial" w:eastAsia="Lucida Sans Unicode" w:cs="Arial"/>
          <w:color w:val="00000A"/>
          <w:lang w:val="cs-CZ" w:eastAsia="ar-SA" w:bidi="ar-SA"/>
        </w:rPr>
      </w:pPr>
      <w:r>
        <w:rPr>
          <w:rFonts w:eastAsia="Lucida Sans Unicode" w:cs="Arial" w:ascii="Arial" w:hAnsi="Arial"/>
          <w:color w:val="00000A"/>
          <w:sz w:val="24"/>
          <w:szCs w:val="24"/>
          <w:lang w:val="cs-CZ" w:eastAsia="ar-SA" w:bidi="ar-SA"/>
        </w:rPr>
      </w:r>
      <w:r/>
    </w:p>
    <w:p>
      <w:pPr>
        <w:pStyle w:val="Normal"/>
        <w:tabs>
          <w:tab w:val="left" w:pos="1418" w:leader="none"/>
        </w:tabs>
        <w:ind w:left="1418" w:hanging="0"/>
        <w:rPr>
          <w:rFonts w:ascii="Arial" w:hAnsi="Arial" w:cs="Arial"/>
        </w:rPr>
      </w:pPr>
      <w:r>
        <w:rPr>
          <w:rFonts w:cs="Arial" w:ascii="Arial" w:hAnsi="Arial"/>
        </w:rPr>
        <w:t>3) co nejméně omezující studie, tj. umožnit flexibilitu v tom, zda je na pozemku RD nebo apartmánový dům, 1PP+1NP+podkroví, možnost umístění 1 velky nebo 3 malé domy při zachování uliční linie nad cestou</w:t>
      </w:r>
      <w:r/>
    </w:p>
    <w:p>
      <w:pPr>
        <w:pStyle w:val="Normal"/>
        <w:tabs>
          <w:tab w:val="left" w:pos="1418" w:leader="none"/>
        </w:tabs>
        <w:ind w:left="1418" w:hanging="0"/>
        <w:rPr>
          <w:sz w:val="24"/>
          <w:sz w:val="24"/>
          <w:szCs w:val="24"/>
          <w:rFonts w:ascii="Arial" w:hAnsi="Arial" w:eastAsia="Lucida Sans Unicode" w:cs="Arial"/>
          <w:color w:val="00000A"/>
          <w:lang w:val="cs-CZ" w:eastAsia="ar-SA" w:bidi="ar-SA"/>
        </w:rPr>
      </w:pPr>
      <w:r>
        <w:rPr>
          <w:rFonts w:eastAsia="Lucida Sans Unicode" w:cs="Arial" w:ascii="Arial" w:hAnsi="Arial"/>
          <w:color w:val="00000A"/>
          <w:sz w:val="24"/>
          <w:szCs w:val="24"/>
          <w:lang w:val="cs-CZ" w:eastAsia="ar-SA" w:bidi="ar-SA"/>
        </w:rPr>
      </w:r>
      <w:r/>
    </w:p>
    <w:p>
      <w:pPr>
        <w:pStyle w:val="Normal"/>
        <w:tabs>
          <w:tab w:val="left" w:pos="1418" w:leader="none"/>
        </w:tabs>
        <w:ind w:left="1418" w:hanging="0"/>
        <w:jc w:val="both"/>
        <w:rPr>
          <w:rFonts w:ascii="Arial" w:hAnsi="Arial" w:cs="Arial"/>
        </w:rPr>
      </w:pPr>
      <w:r>
        <w:rPr>
          <w:rFonts w:cs="Arial" w:ascii="Arial" w:hAnsi="Arial"/>
          <w:u w:val="single"/>
        </w:rPr>
        <w:t>Řešení:</w:t>
      </w:r>
      <w:r>
        <w:rPr>
          <w:rFonts w:cs="Arial" w:ascii="Arial" w:hAnsi="Arial"/>
        </w:rPr>
        <w:t xml:space="preserve"> Tuto flexibilitu studie umožňuje se zachováním vyšší hustoty zastavění a dodržení uliční čáry, avšak v souladu s ÚP. Podlažnost je dána ÚP.</w:t>
      </w:r>
      <w:r/>
    </w:p>
    <w:p>
      <w:pPr>
        <w:pStyle w:val="Normal"/>
        <w:tabs>
          <w:tab w:val="left" w:pos="1418" w:leader="none"/>
        </w:tabs>
        <w:ind w:left="1418" w:hanging="0"/>
        <w:jc w:val="both"/>
        <w:rPr>
          <w:sz w:val="24"/>
          <w:sz w:val="24"/>
          <w:szCs w:val="24"/>
          <w:rFonts w:ascii="Arial" w:hAnsi="Arial" w:eastAsia="Lucida Sans Unicode" w:cs="Arial"/>
          <w:color w:val="00000A"/>
          <w:lang w:val="cs-CZ" w:eastAsia="ar-SA" w:bidi="ar-SA"/>
        </w:rPr>
      </w:pPr>
      <w:r>
        <w:rPr>
          <w:rFonts w:eastAsia="Lucida Sans Unicode" w:cs="Arial" w:ascii="Arial" w:hAnsi="Arial"/>
          <w:color w:val="00000A"/>
          <w:sz w:val="24"/>
          <w:szCs w:val="24"/>
          <w:lang w:val="cs-CZ" w:eastAsia="ar-SA" w:bidi="ar-SA"/>
        </w:rPr>
      </w:r>
      <w:r/>
    </w:p>
    <w:p>
      <w:pPr>
        <w:pStyle w:val="Normal"/>
        <w:tabs>
          <w:tab w:val="left" w:pos="1418" w:leader="none"/>
        </w:tabs>
        <w:ind w:left="1418" w:hanging="0"/>
        <w:rPr>
          <w:rFonts w:ascii="Arial" w:hAnsi="Arial" w:cs="Arial"/>
        </w:rPr>
      </w:pPr>
      <w:r>
        <w:rPr>
          <w:rFonts w:cs="Arial" w:ascii="Arial" w:hAnsi="Arial"/>
        </w:rPr>
        <w:t>4) studie nesmí fixovat vybudování komunikací, majitel trvá na možnosti všech 3 diskutovaných variant přístupu na pozemek</w:t>
      </w:r>
      <w:r/>
    </w:p>
    <w:p>
      <w:pPr>
        <w:pStyle w:val="Normal"/>
        <w:tabs>
          <w:tab w:val="left" w:pos="1418" w:leader="none"/>
        </w:tabs>
        <w:ind w:left="1418" w:hanging="0"/>
        <w:rPr>
          <w:rFonts w:ascii="Arial" w:hAnsi="Arial" w:cs="Arial"/>
        </w:rPr>
      </w:pPr>
      <w:r>
        <w:rPr>
          <w:rFonts w:cs="Arial" w:ascii="Arial" w:hAnsi="Arial"/>
        </w:rPr>
        <w:t>- vlastní napojení na spodní cestu, buď středem svého pozemku nebo vpravo v rohu u pomníku vedle p. Libicha</w:t>
      </w:r>
      <w:r/>
    </w:p>
    <w:p>
      <w:pPr>
        <w:pStyle w:val="Normal"/>
        <w:tabs>
          <w:tab w:val="left" w:pos="1418" w:leader="none"/>
        </w:tabs>
        <w:ind w:left="1418" w:hanging="0"/>
        <w:rPr>
          <w:rFonts w:ascii="Arial" w:hAnsi="Arial" w:cs="Arial"/>
        </w:rPr>
      </w:pPr>
      <w:r>
        <w:rPr>
          <w:rFonts w:cs="Arial" w:ascii="Arial" w:hAnsi="Arial"/>
        </w:rPr>
        <w:t>- propojením parkovišť s p. Benešem</w:t>
      </w:r>
      <w:r/>
    </w:p>
    <w:p>
      <w:pPr>
        <w:pStyle w:val="Normal"/>
        <w:tabs>
          <w:tab w:val="left" w:pos="1418" w:leader="none"/>
        </w:tabs>
        <w:ind w:left="1418" w:hanging="0"/>
        <w:rPr>
          <w:rFonts w:ascii="Arial" w:hAnsi="Arial" w:cs="Arial"/>
        </w:rPr>
      </w:pPr>
      <w:r>
        <w:rPr>
          <w:rFonts w:cs="Arial" w:ascii="Arial" w:hAnsi="Arial"/>
        </w:rPr>
        <w:t>- případným odkoupením celé cesty či její části od p. Libicha</w:t>
      </w:r>
      <w:r/>
    </w:p>
    <w:p>
      <w:pPr>
        <w:pStyle w:val="Normal"/>
        <w:tabs>
          <w:tab w:val="left" w:pos="1418" w:leader="none"/>
        </w:tabs>
        <w:ind w:left="1418" w:hanging="0"/>
        <w:rPr>
          <w:sz w:val="24"/>
          <w:sz w:val="24"/>
          <w:szCs w:val="24"/>
          <w:rFonts w:ascii="Arial" w:hAnsi="Arial" w:eastAsia="Lucida Sans Unicode" w:cs="Arial"/>
          <w:color w:val="00000A"/>
          <w:lang w:val="cs-CZ" w:eastAsia="ar-SA" w:bidi="ar-SA"/>
        </w:rPr>
      </w:pPr>
      <w:r>
        <w:rPr>
          <w:rFonts w:eastAsia="Lucida Sans Unicode" w:cs="Arial" w:ascii="Arial" w:hAnsi="Arial"/>
          <w:color w:val="00000A"/>
          <w:sz w:val="24"/>
          <w:szCs w:val="24"/>
          <w:lang w:val="cs-CZ" w:eastAsia="ar-SA" w:bidi="ar-SA"/>
        </w:rPr>
      </w:r>
      <w:r/>
    </w:p>
    <w:p>
      <w:pPr>
        <w:pStyle w:val="Normal"/>
        <w:tabs>
          <w:tab w:val="left" w:pos="1418" w:leader="none"/>
        </w:tabs>
        <w:ind w:left="1418" w:hanging="0"/>
        <w:jc w:val="both"/>
        <w:rPr>
          <w:rFonts w:ascii="Arial" w:hAnsi="Arial" w:cs="Arial"/>
        </w:rPr>
      </w:pPr>
      <w:r>
        <w:rPr>
          <w:rFonts w:cs="Arial" w:ascii="Arial" w:hAnsi="Arial"/>
          <w:u w:val="single"/>
        </w:rPr>
        <w:t>Řešení:</w:t>
      </w:r>
      <w:r>
        <w:rPr>
          <w:rFonts w:cs="Arial" w:ascii="Arial" w:hAnsi="Arial"/>
        </w:rPr>
        <w:t xml:space="preserve"> Územní studie prověřuje využití území a tudíž návrh komunikací je nezbytnou součástí. Přesto ÚS připouští připojení z vedlejšího pozemku. Místo napojení nemusí být striktně řešeno dle studie, najde-li se vhodnější řešení, je možné napojení řešit v jiném místě, avšak při dodržení sjezdů na místní komunikaci.  </w:t>
      </w:r>
      <w:r/>
    </w:p>
    <w:p>
      <w:pPr>
        <w:pStyle w:val="Normal"/>
        <w:tabs>
          <w:tab w:val="left" w:pos="1418" w:leader="none"/>
        </w:tabs>
        <w:ind w:left="1418" w:hanging="0"/>
        <w:jc w:val="both"/>
        <w:rPr>
          <w:sz w:val="24"/>
          <w:sz w:val="24"/>
          <w:szCs w:val="24"/>
          <w:rFonts w:ascii="Arial" w:hAnsi="Arial" w:eastAsia="Lucida Sans Unicode" w:cs="Arial"/>
          <w:color w:val="00000A"/>
          <w:lang w:val="cs-CZ" w:eastAsia="ar-SA" w:bidi="ar-SA"/>
        </w:rPr>
      </w:pPr>
      <w:r>
        <w:rPr>
          <w:rFonts w:eastAsia="Lucida Sans Unicode" w:cs="Arial" w:ascii="Arial" w:hAnsi="Arial"/>
          <w:color w:val="00000A"/>
          <w:sz w:val="24"/>
          <w:szCs w:val="24"/>
          <w:lang w:val="cs-CZ" w:eastAsia="ar-SA" w:bidi="ar-SA"/>
        </w:rPr>
      </w:r>
      <w:r/>
    </w:p>
    <w:p>
      <w:pPr>
        <w:pStyle w:val="Normal"/>
        <w:tabs>
          <w:tab w:val="left" w:pos="1418" w:leader="none"/>
        </w:tabs>
        <w:ind w:left="1418" w:hanging="0"/>
        <w:jc w:val="both"/>
        <w:rPr>
          <w:sz w:val="24"/>
          <w:sz w:val="24"/>
          <w:szCs w:val="24"/>
          <w:rFonts w:ascii="Arial" w:hAnsi="Arial" w:eastAsia="Lucida Sans Unicode" w:cs="Arial"/>
          <w:color w:val="00000A"/>
          <w:lang w:val="cs-CZ" w:eastAsia="ar-SA" w:bidi="ar-SA"/>
        </w:rPr>
      </w:pPr>
      <w:r>
        <w:rPr>
          <w:rFonts w:eastAsia="Lucida Sans Unicode" w:cs="Arial" w:ascii="Arial" w:hAnsi="Arial"/>
          <w:color w:val="00000A"/>
          <w:sz w:val="24"/>
          <w:szCs w:val="24"/>
          <w:lang w:val="cs-CZ" w:eastAsia="ar-SA" w:bidi="ar-SA"/>
        </w:rPr>
      </w:r>
      <w:r/>
    </w:p>
    <w:p>
      <w:pPr>
        <w:pStyle w:val="Normal"/>
        <w:tabs>
          <w:tab w:val="left" w:pos="1418" w:leader="none"/>
        </w:tabs>
        <w:ind w:left="1418" w:hanging="0"/>
        <w:rPr>
          <w:rFonts w:ascii="Arial" w:hAnsi="Arial" w:cs="Arial"/>
        </w:rPr>
      </w:pPr>
      <w:r>
        <w:rPr>
          <w:rFonts w:cs="Arial" w:ascii="Arial" w:hAnsi="Arial"/>
        </w:rPr>
        <w:t>5) majitel požaduje zapracovat variantu připojení sítí od spodní cesty (místní komunikace) či z JZ strany, aby nebyla závislost na vybudování sítí v celé lokalitě v pozdějších etapách</w:t>
      </w:r>
      <w:r/>
    </w:p>
    <w:p>
      <w:pPr>
        <w:pStyle w:val="Normal"/>
        <w:tabs>
          <w:tab w:val="left" w:pos="1418" w:leader="none"/>
        </w:tabs>
        <w:ind w:left="1418" w:hanging="0"/>
        <w:rPr>
          <w:sz w:val="24"/>
          <w:sz w:val="24"/>
          <w:szCs w:val="24"/>
          <w:rFonts w:ascii="Arial" w:hAnsi="Arial" w:eastAsia="Lucida Sans Unicode" w:cs="Arial"/>
          <w:color w:val="00000A"/>
          <w:lang w:val="cs-CZ" w:eastAsia="ar-SA" w:bidi="ar-SA"/>
        </w:rPr>
      </w:pPr>
      <w:r>
        <w:rPr>
          <w:rFonts w:eastAsia="Lucida Sans Unicode" w:cs="Arial" w:ascii="Arial" w:hAnsi="Arial"/>
          <w:color w:val="00000A"/>
          <w:sz w:val="24"/>
          <w:szCs w:val="24"/>
          <w:lang w:val="cs-CZ" w:eastAsia="ar-SA" w:bidi="ar-SA"/>
        </w:rPr>
      </w:r>
      <w:r/>
    </w:p>
    <w:p>
      <w:pPr>
        <w:pStyle w:val="Normal"/>
        <w:tabs>
          <w:tab w:val="left" w:pos="1418" w:leader="none"/>
        </w:tabs>
        <w:ind w:left="1418" w:hanging="0"/>
        <w:jc w:val="both"/>
        <w:rPr>
          <w:rFonts w:ascii="Arial" w:hAnsi="Arial" w:cs="Arial"/>
        </w:rPr>
      </w:pPr>
      <w:r>
        <w:rPr>
          <w:rFonts w:cs="Arial" w:ascii="Arial" w:hAnsi="Arial"/>
          <w:u w:val="single"/>
        </w:rPr>
        <w:t>Řešení:</w:t>
      </w:r>
      <w:r>
        <w:rPr>
          <w:rFonts w:cs="Arial" w:ascii="Arial" w:hAnsi="Arial"/>
        </w:rPr>
        <w:t xml:space="preserve"> ÚS připouští možnost napojení technické infrastruktury z jiných míst, jsou-li dostupné. Dle poskytnutých podkladů vede v prostoru místní komunikace pouze kanalizační řad a komunikační vedení, ostatní sítě jsou vedeny ve větší vzdálenosti od pozemku pana Slavíka. </w:t>
      </w:r>
      <w:r/>
    </w:p>
    <w:p>
      <w:pPr>
        <w:pStyle w:val="Normal"/>
        <w:tabs>
          <w:tab w:val="left" w:pos="1418" w:leader="none"/>
        </w:tabs>
        <w:ind w:left="1418" w:hanging="0"/>
        <w:jc w:val="both"/>
        <w:rPr>
          <w:sz w:val="24"/>
          <w:sz w:val="24"/>
          <w:szCs w:val="24"/>
          <w:rFonts w:ascii="Arial" w:hAnsi="Arial" w:eastAsia="Lucida Sans Unicode" w:cs="Arial"/>
          <w:color w:val="00000A"/>
          <w:lang w:val="cs-CZ" w:eastAsia="ar-SA" w:bidi="ar-SA"/>
        </w:rPr>
      </w:pPr>
      <w:r>
        <w:rPr>
          <w:rFonts w:eastAsia="Lucida Sans Unicode" w:cs="Arial" w:ascii="Arial" w:hAnsi="Arial"/>
          <w:color w:val="00000A"/>
          <w:sz w:val="24"/>
          <w:szCs w:val="24"/>
          <w:lang w:val="cs-CZ" w:eastAsia="ar-SA" w:bidi="ar-SA"/>
        </w:rPr>
      </w:r>
      <w:r/>
    </w:p>
    <w:p>
      <w:pPr>
        <w:pStyle w:val="Normal"/>
        <w:tabs>
          <w:tab w:val="left" w:pos="1418" w:leader="none"/>
        </w:tabs>
        <w:ind w:left="1418" w:hanging="0"/>
        <w:jc w:val="both"/>
        <w:rPr>
          <w:sz w:val="24"/>
          <w:sz w:val="24"/>
          <w:szCs w:val="24"/>
          <w:rFonts w:ascii="Arial" w:hAnsi="Arial" w:eastAsia="Lucida Sans Unicode" w:cs="Arial"/>
          <w:color w:val="00000A"/>
          <w:lang w:val="cs-CZ" w:eastAsia="ar-SA" w:bidi="ar-SA"/>
        </w:rPr>
      </w:pPr>
      <w:r>
        <w:rPr>
          <w:rFonts w:eastAsia="Lucida Sans Unicode" w:cs="Arial" w:ascii="Arial" w:hAnsi="Arial"/>
          <w:color w:val="00000A"/>
          <w:sz w:val="24"/>
          <w:szCs w:val="24"/>
          <w:lang w:val="cs-CZ" w:eastAsia="ar-SA" w:bidi="ar-SA"/>
        </w:rPr>
      </w:r>
      <w:r/>
    </w:p>
    <w:p>
      <w:pPr>
        <w:pStyle w:val="Normal"/>
        <w:tabs>
          <w:tab w:val="left" w:pos="1418" w:leader="none"/>
        </w:tabs>
        <w:ind w:left="1418" w:hanging="0"/>
        <w:rPr>
          <w:rFonts w:ascii="Arial" w:hAnsi="Arial" w:cs="Arial"/>
        </w:rPr>
      </w:pPr>
      <w:r>
        <w:rPr>
          <w:rFonts w:cs="Arial" w:ascii="Arial" w:hAnsi="Arial"/>
        </w:rPr>
        <w:t>6) majitel trvá na zachování flexibility velikosti jednotlivých parcel určené pro bydlení RD a rekreační bydlení (min. velikost parcel 600 m</w:t>
      </w:r>
      <w:r>
        <w:rPr>
          <w:rFonts w:cs="Arial" w:ascii="Calibri" w:hAnsi="Calibri"/>
        </w:rPr>
        <w:t>²,</w:t>
      </w:r>
      <w:r>
        <w:rPr>
          <w:rFonts w:cs="Arial" w:ascii="Arial" w:hAnsi="Arial"/>
        </w:rPr>
        <w:t xml:space="preserve"> v případě apartmánového domu větší)</w:t>
      </w:r>
      <w:r/>
    </w:p>
    <w:p>
      <w:pPr>
        <w:pStyle w:val="Normal"/>
        <w:tabs>
          <w:tab w:val="left" w:pos="1418" w:leader="none"/>
        </w:tabs>
        <w:ind w:left="1418" w:hanging="0"/>
        <w:rPr>
          <w:sz w:val="24"/>
          <w:sz w:val="24"/>
          <w:szCs w:val="24"/>
          <w:rFonts w:ascii="Arial" w:hAnsi="Arial" w:eastAsia="Lucida Sans Unicode" w:cs="Arial"/>
          <w:color w:val="00000A"/>
          <w:lang w:val="cs-CZ" w:eastAsia="ar-SA" w:bidi="ar-SA"/>
        </w:rPr>
      </w:pPr>
      <w:r>
        <w:rPr>
          <w:rFonts w:eastAsia="Lucida Sans Unicode" w:cs="Arial" w:ascii="Arial" w:hAnsi="Arial"/>
          <w:color w:val="00000A"/>
          <w:sz w:val="24"/>
          <w:szCs w:val="24"/>
          <w:lang w:val="cs-CZ" w:eastAsia="ar-SA" w:bidi="ar-SA"/>
        </w:rPr>
      </w:r>
      <w:r/>
    </w:p>
    <w:p>
      <w:pPr>
        <w:pStyle w:val="Normal"/>
        <w:tabs>
          <w:tab w:val="left" w:pos="1418" w:leader="none"/>
        </w:tabs>
        <w:ind w:left="1418" w:hanging="0"/>
        <w:jc w:val="both"/>
        <w:rPr>
          <w:rFonts w:ascii="Arial" w:hAnsi="Arial" w:cs="Arial"/>
        </w:rPr>
      </w:pPr>
      <w:r>
        <w:rPr>
          <w:rFonts w:cs="Arial" w:ascii="Arial" w:hAnsi="Arial"/>
          <w:u w:val="single"/>
        </w:rPr>
        <w:t>Řešení:</w:t>
      </w:r>
      <w:r>
        <w:rPr>
          <w:rFonts w:cs="Arial" w:ascii="Arial" w:hAnsi="Arial"/>
        </w:rPr>
        <w:t xml:space="preserve"> Min. velikost parcel 600 m</w:t>
      </w:r>
      <w:r>
        <w:rPr>
          <w:rFonts w:cs="Arial" w:ascii="Calibri" w:hAnsi="Calibri"/>
        </w:rPr>
        <w:t>²</w:t>
      </w:r>
      <w:r>
        <w:rPr>
          <w:rFonts w:cs="Arial" w:ascii="Arial" w:hAnsi="Arial"/>
        </w:rPr>
        <w:t xml:space="preserve"> je dána ÚP Černé v Pošumaví. ÚS připouští flexibilitu parcelace při dodržení souvislé zástavby při západní hranici řešeného území v souběhu s místní komunikací. </w:t>
      </w:r>
      <w:r/>
    </w:p>
    <w:p>
      <w:pPr>
        <w:pStyle w:val="Normal"/>
        <w:tabs>
          <w:tab w:val="left" w:pos="1418" w:leader="none"/>
        </w:tabs>
        <w:ind w:left="1418" w:hanging="0"/>
        <w:jc w:val="both"/>
        <w:rPr>
          <w:sz w:val="24"/>
          <w:sz w:val="24"/>
          <w:szCs w:val="24"/>
          <w:rFonts w:ascii="Arial" w:hAnsi="Arial" w:eastAsia="Lucida Sans Unicode" w:cs="Arial"/>
          <w:color w:val="00000A"/>
          <w:lang w:val="cs-CZ" w:eastAsia="ar-SA" w:bidi="ar-SA"/>
        </w:rPr>
      </w:pPr>
      <w:r>
        <w:rPr>
          <w:rFonts w:eastAsia="Lucida Sans Unicode" w:cs="Arial" w:ascii="Arial" w:hAnsi="Arial"/>
          <w:color w:val="00000A"/>
          <w:sz w:val="24"/>
          <w:szCs w:val="24"/>
          <w:lang w:val="cs-CZ" w:eastAsia="ar-SA" w:bidi="ar-SA"/>
        </w:rPr>
      </w:r>
      <w:r/>
    </w:p>
    <w:p>
      <w:pPr>
        <w:pStyle w:val="Normal"/>
        <w:tabs>
          <w:tab w:val="left" w:pos="1418" w:leader="none"/>
        </w:tabs>
        <w:ind w:left="1418" w:hanging="0"/>
        <w:jc w:val="both"/>
        <w:rPr>
          <w:sz w:val="24"/>
          <w:sz w:val="24"/>
          <w:szCs w:val="24"/>
          <w:rFonts w:ascii="Arial" w:hAnsi="Arial" w:eastAsia="Lucida Sans Unicode" w:cs="Arial"/>
          <w:color w:val="00000A"/>
          <w:lang w:val="cs-CZ" w:eastAsia="ar-SA" w:bidi="ar-SA"/>
        </w:rPr>
      </w:pPr>
      <w:r>
        <w:rPr>
          <w:rFonts w:eastAsia="Lucida Sans Unicode" w:cs="Arial" w:ascii="Arial" w:hAnsi="Arial"/>
          <w:color w:val="00000A"/>
          <w:sz w:val="24"/>
          <w:szCs w:val="24"/>
          <w:lang w:val="cs-CZ" w:eastAsia="ar-SA" w:bidi="ar-SA"/>
        </w:rPr>
      </w:r>
      <w:r/>
    </w:p>
    <w:p>
      <w:pPr>
        <w:pStyle w:val="Normal"/>
        <w:tabs>
          <w:tab w:val="left" w:pos="1418" w:leader="none"/>
        </w:tabs>
        <w:ind w:left="1418" w:hanging="0"/>
        <w:rPr>
          <w:rFonts w:ascii="Arial" w:hAnsi="Arial" w:cs="Arial"/>
        </w:rPr>
      </w:pPr>
      <w:r>
        <w:rPr>
          <w:rFonts w:cs="Arial" w:ascii="Arial" w:hAnsi="Arial"/>
        </w:rPr>
        <w:t>7) majitel trvá na tom, aby studie umožnila alespoň v textové části využití parcely v budoucím ÚP Černé v Pošumaví jako plochu - smíšená a obytná, aby byla možnost vybudování trvalého i rekreačního bydlení, ale i OV</w:t>
      </w:r>
      <w:r/>
    </w:p>
    <w:p>
      <w:pPr>
        <w:pStyle w:val="Normal"/>
        <w:tabs>
          <w:tab w:val="left" w:pos="1418" w:leader="none"/>
        </w:tabs>
        <w:ind w:left="1418" w:hanging="0"/>
        <w:rPr>
          <w:sz w:val="24"/>
          <w:sz w:val="24"/>
          <w:szCs w:val="24"/>
          <w:rFonts w:ascii="Arial" w:hAnsi="Arial" w:eastAsia="Lucida Sans Unicode" w:cs="Arial"/>
          <w:color w:val="00000A"/>
          <w:lang w:val="cs-CZ" w:eastAsia="ar-SA" w:bidi="ar-SA"/>
        </w:rPr>
      </w:pPr>
      <w:r>
        <w:rPr>
          <w:rFonts w:eastAsia="Lucida Sans Unicode" w:cs="Arial" w:ascii="Arial" w:hAnsi="Arial"/>
          <w:color w:val="00000A"/>
          <w:sz w:val="24"/>
          <w:szCs w:val="24"/>
          <w:lang w:val="cs-CZ" w:eastAsia="ar-SA" w:bidi="ar-SA"/>
        </w:rPr>
      </w:r>
      <w:r/>
    </w:p>
    <w:p>
      <w:pPr>
        <w:pStyle w:val="Normal"/>
        <w:tabs>
          <w:tab w:val="left" w:pos="1418" w:leader="none"/>
        </w:tabs>
        <w:ind w:left="1418" w:hanging="0"/>
        <w:jc w:val="both"/>
        <w:rPr>
          <w:rFonts w:ascii="Arial" w:hAnsi="Arial" w:cs="Arial"/>
        </w:rPr>
      </w:pPr>
      <w:r>
        <w:rPr>
          <w:rFonts w:cs="Arial" w:ascii="Arial" w:hAnsi="Arial"/>
          <w:u w:val="single"/>
        </w:rPr>
        <w:t>Řešení:</w:t>
      </w:r>
      <w:r>
        <w:rPr>
          <w:rFonts w:cs="Arial" w:ascii="Arial" w:hAnsi="Arial"/>
          <w:color w:val="FF0000"/>
        </w:rPr>
        <w:t xml:space="preserve"> </w:t>
      </w:r>
      <w:r>
        <w:rPr>
          <w:rFonts w:cs="Arial" w:ascii="Arial" w:hAnsi="Arial"/>
        </w:rPr>
        <w:t xml:space="preserve">ÚP ji připouští a ÚS nevylučuje.  </w:t>
      </w:r>
      <w:r/>
    </w:p>
    <w:p>
      <w:pPr>
        <w:pStyle w:val="Normal"/>
        <w:rPr>
          <w:sz w:val="24"/>
          <w:sz w:val="24"/>
          <w:szCs w:val="24"/>
          <w:rFonts w:ascii="Times New Roman" w:hAnsi="Times New Roman" w:eastAsia="Lucida Sans Unicode" w:cs="Times New Roman"/>
          <w:color w:val="00000A"/>
          <w:lang w:val="cs-CZ" w:eastAsia="ar-SA" w:bidi="ar-SA"/>
        </w:rPr>
      </w:pPr>
      <w:r>
        <w:rPr/>
      </w:r>
      <w:r/>
    </w:p>
    <w:sectPr>
      <w:footerReference w:type="default" r:id="rId8"/>
      <w:footnotePr>
        <w:numFmt w:val="decimal"/>
      </w:footnotePr>
      <w:type w:val="nextPage"/>
      <w:pgSz w:w="12240" w:h="15840"/>
      <w:pgMar w:left="1417" w:right="1417" w:header="0" w:top="1417" w:footer="708" w:bottom="1417"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Times New Roman">
    <w:charset w:val="ee"/>
    <w:family w:val="roman"/>
    <w:pitch w:val="variable"/>
  </w:font>
  <w:font w:name="Cambria">
    <w:charset w:val="ee"/>
    <w:family w:val="roman"/>
    <w:pitch w:val="variable"/>
  </w:font>
  <w:font w:name="Arial">
    <w:charset w:val="ee"/>
    <w:family w:val="roman"/>
    <w:pitch w:val="variable"/>
  </w:font>
  <w:font w:name="Tahoma">
    <w:charset w:val="ee"/>
    <w:family w:val="roman"/>
    <w:pitch w:val="variable"/>
  </w:font>
  <w:font w:name="Liberation Sans">
    <w:altName w:val="Arial"/>
    <w:charset w:val="ee"/>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
      </w:docPartObj>
    </w:sdtPr>
    <w:sdtContent>
      <w:p>
        <w:pPr>
          <w:pStyle w:val="Zpat"/>
          <w:jc w:val="right"/>
        </w:pPr>
        <w:r>
          <w:rPr/>
          <w:fldChar w:fldCharType="begin"/>
        </w:r>
        <w:r>
          <w:instrText> PAGE </w:instrText>
        </w:r>
        <w:r>
          <w:fldChar w:fldCharType="separate"/>
        </w:r>
        <w:r>
          <w:t>31</w:t>
        </w:r>
        <w:r>
          <w:fldChar w:fldCharType="end"/>
        </w:r>
        <w:r/>
      </w:p>
    </w:sdtContent>
  </w:sdt>
  <w:p>
    <w:pPr>
      <w:pStyle w:val="Zpat"/>
    </w:pPr>
    <w:r>
      <w:rPr/>
    </w: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p>
  </w:footnote>
  <w:footnote w:id="1" w:type="continuationSeparator">
    <w:p>
      <w:r>
        <w:continuationSeparator/>
      </w:r>
    </w:p>
  </w:footnote>
  <w:footnote w:id="2">
    <w:p>
      <w:pPr>
        <w:pStyle w:val="Poznmkapodarou"/>
      </w:pPr>
      <w:r>
        <w:rPr>
          <w:rStyle w:val="Footnotereference"/>
        </w:rPr>
        <w:footnoteRef/>
        <w:tab/>
      </w:r>
      <w:r>
        <w:rPr/>
        <w:t xml:space="preserve"> </w:t>
      </w:r>
      <w:r>
        <w:rPr/>
        <w:t>ve znění schváleném usnesením Zastupitelstva JK č. 81/2001/ZK ze dne 27.11.2001</w:t>
      </w:r>
      <w:r/>
    </w:p>
  </w:footnote>
  <w:footnote w:id="3">
    <w:p>
      <w:pPr>
        <w:pStyle w:val="Poznmkapodarou"/>
      </w:pPr>
      <w:r>
        <w:rPr>
          <w:rStyle w:val="Footnotereference"/>
        </w:rPr>
        <w:footnoteRef/>
        <w:tab/>
      </w:r>
      <w:r>
        <w:rPr/>
        <w:t xml:space="preserve"> </w:t>
      </w:r>
      <w:r>
        <w:rPr/>
        <w:t>Zásady územního rozvoje Jihočeského kraje, schválené Zastupitelstvem JK dne 13.9.2011</w:t>
      </w:r>
      <w:r/>
    </w:p>
  </w:footnote>
  <w:footnote w:id="4">
    <w:p>
      <w:pPr>
        <w:pStyle w:val="Poznmkapodarou"/>
      </w:pPr>
      <w:r>
        <w:rPr>
          <w:rStyle w:val="Footnotereference"/>
        </w:rPr>
        <w:footnoteRef/>
        <w:tab/>
      </w:r>
      <w:r>
        <w:rPr/>
        <w:t xml:space="preserve"> </w:t>
      </w:r>
      <w:r>
        <w:rPr/>
        <w:t>Petice za odstranění ŠED z Pošumaví na webové stránce www.prestonejedevlak.cz</w:t>
      </w:r>
      <w:r/>
    </w:p>
  </w:footnote>
  <w:footnote w:id="5">
    <w:p>
      <w:pPr>
        <w:pStyle w:val="Poznmkapodarou"/>
        <w:rPr>
          <w:sz w:val="24"/>
          <w:sz w:val="24"/>
          <w:szCs w:val="24"/>
          <w:rFonts w:ascii="Times New Roman" w:hAnsi="Times New Roman" w:eastAsia="Lucida Sans Unicode" w:cs="Times New Roman"/>
          <w:color w:val="00000A"/>
          <w:lang w:val="cs-CZ" w:eastAsia="ar-SA" w:bidi="ar-SA"/>
        </w:rPr>
      </w:pPr>
      <w:r>
        <w:rPr/>
        <w:footnoteRef/>
        <w:tab/>
      </w:r>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lvl w:ilvl="0">
      <w:start w:val="1"/>
      <w:numFmt w:val="bullet"/>
      <w:lvlText w:val=""/>
      <w:lvlJc w:val="left"/>
      <w:pPr>
        <w:tabs>
          <w:tab w:val="num" w:pos="360"/>
        </w:tabs>
        <w:ind w:left="360" w:hanging="360"/>
      </w:pPr>
      <w:rPr>
        <w:rFonts w:ascii="Symbol" w:hAnsi="Symbol" w:cs="Symbol" w:hint="default"/>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lvl w:ilvl="0">
      <w:start w:val="1"/>
      <w:numFmt w:val="decimal"/>
      <w:lvlText w:val="Tab.%1"/>
      <w:lvlJc w:val="left"/>
      <w:pPr>
        <w:tabs>
          <w:tab w:val="num" w:pos="3289"/>
        </w:tabs>
        <w:ind w:left="3289" w:hanging="802"/>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lvl w:ilvl="0">
      <w:start w:val="1"/>
      <w:numFmt w:val="decimal"/>
      <w:lvlText w:val="Obr.%1"/>
      <w:lvlJc w:val="left"/>
      <w:pPr>
        <w:tabs>
          <w:tab w:val="num" w:pos="2220"/>
        </w:tabs>
        <w:ind w:left="2220" w:hanging="802"/>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w="http://schemas.openxmlformats.org/wordprocessingml/2006/main">
  <w:zoom w:percent="85"/>
  <w:defaultTabStop w:val="708"/>
  <w:footnotePr>
    <w:numFmt w:val="decimal"/>
    <w:footnote w:id="0"/>
    <w:footnote w:id="1"/>
  </w:footnotePr>
  <w:compat/>
  <w:themeFontLang w:val="cs-CZ"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0"/>
        <w:szCs w:val="22"/>
        <w:lang w:val="cs-CZ" w:eastAsia="en-US" w:bidi="ar-SA"/>
      </w:rPr>
    </w:rPrDefault>
    <w:pPrDefault>
      <w:pPr>
        <w:spacing w:lineRule="auto" w:line="276"/>
      </w:pPr>
    </w:pPrDefault>
  </w:docDefaults>
  <w:latentStyles w:count="267" w:defQFormat="0" w:defUnhideWhenUsed="1" w:defSemiHidden="1" w:defUIPriority="99" w:defLockedState="0">
    <w:lsdException w:qFormat="1" w:semiHidden="0" w:unhideWhenUsed="0" w:uiPriority="0" w:name="Normal"/>
    <w:lsdException w:qFormat="1" w:semiHidden="0" w:unhideWhenUsed="0" w:uiPriority="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toc 1"/>
    <w:lsdException w:uiPriority="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footnote text"/>
    <w:lsdException w:qFormat="1" w:uiPriority="35" w:name="caption"/>
    <w:lsdException w:uiPriority="0" w:name="table of figures"/>
    <w:lsdException w:uiPriority="0" w:name="footnote reference"/>
    <w:lsdException w:uiPriority="0" w:name="List Bullet"/>
    <w:lsdException w:qFormat="1" w:semiHidden="0" w:unhideWhenUsed="0" w:uiPriority="0" w:name="Title"/>
    <w:lsdException w:uiPriority="1" w:name="Default Paragraph Font"/>
    <w:lsdException w:uiPriority="0" w:name="Body Text"/>
    <w:lsdException w:uiPriority="0" w:name="Body Text Indent"/>
    <w:lsdException w:qFormat="1" w:semiHidden="0" w:unhideWhenUsed="0" w:uiPriority="11" w:name="Subtitle"/>
    <w:lsdException w:uiPriority="0" w:name="Hyperlink"/>
    <w:lsdException w:qFormat="1" w:semiHidden="0" w:unhideWhenUsed="0" w:uiPriority="22" w:name="Strong"/>
    <w:lsdException w:qFormat="1" w:semiHidden="0" w:unhideWhenUsed="0" w:uiPriority="20" w:name="Emphasis"/>
    <w:lsdException w:uiPriority="0" w:name="Plain Text"/>
    <w:lsdException w:semiHidden="0" w:unhideWhenUsed="0" w:uiPriority="0" w:name="Table Grid"/>
    <w:lsdException w:unhideWhenUsed="0" w:name="Placeholder Text"/>
    <w:lsdException w:qFormat="1" w:semiHidden="0" w:unhideWhenUsed="0" w:uiPriority="1" w:name="No Spacing"/>
    <w:lsdException w:semiHidden="0" w:unhideWhenUsed="0" w:uiPriority="60" w:name="Light Shading"/>
    <w:lsdException w:semiHidden="0" w:unhideWhenUsed="0" w:uiPriority="61" w:name="Light List"/>
    <w:lsdException w:semiHidden="0" w:unhideWhenUsed="0" w:uiPriority="62" w:name="Light Grid"/>
    <w:lsdException w:semiHidden="0" w:unhideWhenUsed="0" w:uiPriority="63" w:name="Medium Shading 1"/>
    <w:lsdException w:semiHidden="0" w:unhideWhenUsed="0" w:uiPriority="64" w:name="Medium Shading 2"/>
    <w:lsdException w:semiHidden="0" w:unhideWhenUsed="0" w:uiPriority="65" w:name="Medium List 1"/>
    <w:lsdException w:semiHidden="0" w:unhideWhenUsed="0" w:uiPriority="66" w:name="Medium List 2"/>
    <w:lsdException w:semiHidden="0" w:unhideWhenUsed="0" w:uiPriority="67" w:name="Medium Grid 1"/>
    <w:lsdException w:semiHidden="0" w:unhideWhenUsed="0" w:uiPriority="68" w:name="Medium Grid 2"/>
    <w:lsdException w:semiHidden="0" w:unhideWhenUsed="0" w:uiPriority="69" w:name="Medium Grid 3"/>
    <w:lsdException w:semiHidden="0" w:unhideWhenUsed="0" w:uiPriority="70" w:name="Dark List"/>
    <w:lsdException w:semiHidden="0" w:unhideWhenUsed="0" w:uiPriority="71" w:name="Colorful Shading"/>
    <w:lsdException w:semiHidden="0" w:unhideWhenUsed="0" w:uiPriority="72" w:name="Colorful List"/>
    <w:lsdException w:semiHidden="0" w:unhideWhenUsed="0" w:uiPriority="73" w:name="Colorful Grid"/>
    <w:lsdException w:semiHidden="0" w:unhideWhenUsed="0" w:uiPriority="60" w:name="Light Shading Accent 1"/>
    <w:lsdException w:semiHidden="0" w:unhideWhenUsed="0" w:uiPriority="61" w:name="Light List Accent 1"/>
    <w:lsdException w:semiHidden="0" w:unhideWhenUsed="0" w:uiPriority="62" w:name="Light Grid Accent 1"/>
    <w:lsdException w:semiHidden="0" w:unhideWhenUsed="0" w:uiPriority="63" w:name="Medium Shading 1 Accent 1"/>
    <w:lsdException w:semiHidden="0" w:unhideWhenUsed="0" w:uiPriority="64" w:name="Medium Shading 2 Accent 1"/>
    <w:lsdException w:semiHidden="0" w:unhideWhenUsed="0" w:uiPriority="65" w:name="Medium List 1 Accent 1"/>
    <w:lsdException w:unhideWhenUsed="0" w:name="Revision"/>
    <w:lsdException w:qFormat="1" w:semiHidden="0" w:unhideWhenUsed="0" w:uiPriority="34" w:name="List Paragraph"/>
    <w:lsdException w:qFormat="1" w:semiHidden="0" w:unhideWhenUsed="0" w:uiPriority="29" w:name="Quote"/>
    <w:lsdException w:qFormat="1" w:semiHidden="0" w:unhideWhenUsed="0" w:uiPriority="30" w:name="Intense Quote"/>
    <w:lsdException w:semiHidden="0" w:unhideWhenUsed="0" w:uiPriority="66" w:name="Medium List 2 Accent 1"/>
    <w:lsdException w:semiHidden="0" w:unhideWhenUsed="0" w:uiPriority="67" w:name="Medium Grid 1 Accent 1"/>
    <w:lsdException w:semiHidden="0" w:unhideWhenUsed="0" w:uiPriority="68" w:name="Medium Grid 2 Accent 1"/>
    <w:lsdException w:semiHidden="0" w:unhideWhenUsed="0" w:uiPriority="69" w:name="Medium Grid 3 Accent 1"/>
    <w:lsdException w:semiHidden="0" w:unhideWhenUsed="0" w:uiPriority="70" w:name="Dark List Accent 1"/>
    <w:lsdException w:semiHidden="0" w:unhideWhenUsed="0" w:uiPriority="71" w:name="Colorful Shading Accent 1"/>
    <w:lsdException w:semiHidden="0" w:unhideWhenUsed="0" w:uiPriority="72" w:name="Colorful List Accent 1"/>
    <w:lsdException w:semiHidden="0" w:unhideWhenUsed="0" w:uiPriority="73" w:name="Colorful Grid Accent 1"/>
    <w:lsdException w:semiHidden="0" w:unhideWhenUsed="0" w:uiPriority="60" w:name="Light Shading Accent 2"/>
    <w:lsdException w:semiHidden="0" w:unhideWhenUsed="0" w:uiPriority="61" w:name="Light List Accent 2"/>
    <w:lsdException w:semiHidden="0" w:unhideWhenUsed="0" w:uiPriority="62" w:name="Light Grid Accent 2"/>
    <w:lsdException w:semiHidden="0" w:unhideWhenUsed="0" w:uiPriority="63" w:name="Medium Shading 1 Accent 2"/>
    <w:lsdException w:semiHidden="0" w:unhideWhenUsed="0" w:uiPriority="64" w:name="Medium Shading 2 Accent 2"/>
    <w:lsdException w:semiHidden="0" w:unhideWhenUsed="0" w:uiPriority="65" w:name="Medium List 1 Accent 2"/>
    <w:lsdException w:semiHidden="0" w:unhideWhenUsed="0" w:uiPriority="66" w:name="Medium List 2 Accent 2"/>
    <w:lsdException w:semiHidden="0" w:unhideWhenUsed="0" w:uiPriority="67" w:name="Medium Grid 1 Accent 2"/>
    <w:lsdException w:semiHidden="0" w:unhideWhenUsed="0" w:uiPriority="68" w:name="Medium Grid 2 Accent 2"/>
    <w:lsdException w:semiHidden="0" w:unhideWhenUsed="0" w:uiPriority="69" w:name="Medium Grid 3 Accent 2"/>
    <w:lsdException w:semiHidden="0" w:unhideWhenUsed="0" w:uiPriority="70" w:name="Dark List Accent 2"/>
    <w:lsdException w:semiHidden="0" w:unhideWhenUsed="0" w:uiPriority="71" w:name="Colorful Shading Accent 2"/>
    <w:lsdException w:semiHidden="0" w:unhideWhenUsed="0" w:uiPriority="72" w:name="Colorful List Accent 2"/>
    <w:lsdException w:semiHidden="0" w:unhideWhenUsed="0" w:uiPriority="73" w:name="Colorful Grid Accent 2"/>
    <w:lsdException w:semiHidden="0" w:unhideWhenUsed="0" w:uiPriority="60" w:name="Light Shading Accent 3"/>
    <w:lsdException w:semiHidden="0" w:unhideWhenUsed="0" w:uiPriority="61" w:name="Light List Accent 3"/>
    <w:lsdException w:semiHidden="0" w:unhideWhenUsed="0" w:uiPriority="62" w:name="Light Grid Accent 3"/>
    <w:lsdException w:semiHidden="0" w:unhideWhenUsed="0" w:uiPriority="63" w:name="Medium Shading 1 Accent 3"/>
    <w:lsdException w:semiHidden="0" w:unhideWhenUsed="0" w:uiPriority="64" w:name="Medium Shading 2 Accent 3"/>
    <w:lsdException w:semiHidden="0" w:unhideWhenUsed="0" w:uiPriority="65" w:name="Medium List 1 Accent 3"/>
    <w:lsdException w:semiHidden="0" w:unhideWhenUsed="0" w:uiPriority="66" w:name="Medium List 2 Accent 3"/>
    <w:lsdException w:semiHidden="0" w:unhideWhenUsed="0" w:uiPriority="67" w:name="Medium Grid 1 Accent 3"/>
    <w:lsdException w:semiHidden="0" w:unhideWhenUsed="0" w:uiPriority="68" w:name="Medium Grid 2 Accent 3"/>
    <w:lsdException w:semiHidden="0" w:unhideWhenUsed="0" w:uiPriority="69" w:name="Medium Grid 3 Accent 3"/>
    <w:lsdException w:semiHidden="0" w:unhideWhenUsed="0" w:uiPriority="70" w:name="Dark List Accent 3"/>
    <w:lsdException w:semiHidden="0" w:unhideWhenUsed="0" w:uiPriority="71" w:name="Colorful Shading Accent 3"/>
    <w:lsdException w:semiHidden="0" w:unhideWhenUsed="0" w:uiPriority="72" w:name="Colorful List Accent 3"/>
    <w:lsdException w:semiHidden="0" w:unhideWhenUsed="0" w:uiPriority="73" w:name="Colorful Grid Accent 3"/>
    <w:lsdException w:semiHidden="0" w:unhideWhenUsed="0" w:uiPriority="60" w:name="Light Shading Accent 4"/>
    <w:lsdException w:semiHidden="0" w:unhideWhenUsed="0" w:uiPriority="61" w:name="Light List Accent 4"/>
    <w:lsdException w:semiHidden="0" w:unhideWhenUsed="0" w:uiPriority="62" w:name="Light Grid Accent 4"/>
    <w:lsdException w:semiHidden="0" w:unhideWhenUsed="0" w:uiPriority="63" w:name="Medium Shading 1 Accent 4"/>
    <w:lsdException w:semiHidden="0" w:unhideWhenUsed="0" w:uiPriority="64" w:name="Medium Shading 2 Accent 4"/>
    <w:lsdException w:semiHidden="0" w:unhideWhenUsed="0" w:uiPriority="65" w:name="Medium List 1 Accent 4"/>
    <w:lsdException w:semiHidden="0" w:unhideWhenUsed="0" w:uiPriority="66" w:name="Medium List 2 Accent 4"/>
    <w:lsdException w:semiHidden="0" w:unhideWhenUsed="0" w:uiPriority="67" w:name="Medium Grid 1 Accent 4"/>
    <w:lsdException w:semiHidden="0" w:unhideWhenUsed="0" w:uiPriority="68" w:name="Medium Grid 2 Accent 4"/>
    <w:lsdException w:semiHidden="0" w:unhideWhenUsed="0" w:uiPriority="69" w:name="Medium Grid 3 Accent 4"/>
    <w:lsdException w:semiHidden="0" w:unhideWhenUsed="0" w:uiPriority="70" w:name="Dark List Accent 4"/>
    <w:lsdException w:semiHidden="0" w:unhideWhenUsed="0" w:uiPriority="71" w:name="Colorful Shading Accent 4"/>
    <w:lsdException w:semiHidden="0" w:unhideWhenUsed="0" w:uiPriority="72" w:name="Colorful List Accent 4"/>
    <w:lsdException w:semiHidden="0" w:unhideWhenUsed="0" w:uiPriority="73" w:name="Colorful Grid Accent 4"/>
    <w:lsdException w:semiHidden="0" w:unhideWhenUsed="0" w:uiPriority="60" w:name="Light Shading Accent 5"/>
    <w:lsdException w:semiHidden="0" w:unhideWhenUsed="0" w:uiPriority="61" w:name="Light List Accent 5"/>
    <w:lsdException w:semiHidden="0" w:unhideWhenUsed="0" w:uiPriority="62" w:name="Light Grid Accent 5"/>
    <w:lsdException w:semiHidden="0" w:unhideWhenUsed="0" w:uiPriority="63" w:name="Medium Shading 1 Accent 5"/>
    <w:lsdException w:semiHidden="0" w:unhideWhenUsed="0" w:uiPriority="64" w:name="Medium Shading 2 Accent 5"/>
    <w:lsdException w:semiHidden="0" w:unhideWhenUsed="0" w:uiPriority="65" w:name="Medium List 1 Accent 5"/>
    <w:lsdException w:semiHidden="0" w:unhideWhenUsed="0" w:uiPriority="66" w:name="Medium List 2 Accent 5"/>
    <w:lsdException w:semiHidden="0" w:unhideWhenUsed="0" w:uiPriority="67" w:name="Medium Grid 1 Accent 5"/>
    <w:lsdException w:semiHidden="0" w:unhideWhenUsed="0" w:uiPriority="68" w:name="Medium Grid 2 Accent 5"/>
    <w:lsdException w:semiHidden="0" w:unhideWhenUsed="0" w:uiPriority="69" w:name="Medium Grid 3 Accent 5"/>
    <w:lsdException w:semiHidden="0" w:unhideWhenUsed="0" w:uiPriority="70" w:name="Dark List Accent 5"/>
    <w:lsdException w:semiHidden="0" w:unhideWhenUsed="0" w:uiPriority="71" w:name="Colorful Shading Accent 5"/>
    <w:lsdException w:semiHidden="0" w:unhideWhenUsed="0" w:uiPriority="72" w:name="Colorful List Accent 5"/>
    <w:lsdException w:semiHidden="0" w:unhideWhenUsed="0" w:uiPriority="73" w:name="Colorful Grid Accent 5"/>
    <w:lsdException w:semiHidden="0" w:unhideWhenUsed="0" w:uiPriority="60" w:name="Light Shading Accent 6"/>
    <w:lsdException w:semiHidden="0" w:unhideWhenUsed="0" w:uiPriority="61" w:name="Light List Accent 6"/>
    <w:lsdException w:semiHidden="0" w:unhideWhenUsed="0" w:uiPriority="62" w:name="Light Grid Accent 6"/>
    <w:lsdException w:semiHidden="0" w:unhideWhenUsed="0" w:uiPriority="63" w:name="Medium Shading 1 Accent 6"/>
    <w:lsdException w:semiHidden="0" w:unhideWhenUsed="0" w:uiPriority="64" w:name="Medium Shading 2 Accent 6"/>
    <w:lsdException w:semiHidden="0" w:unhideWhenUsed="0" w:uiPriority="65" w:name="Medium List 1 Accent 6"/>
    <w:lsdException w:semiHidden="0" w:unhideWhenUsed="0" w:uiPriority="66" w:name="Medium List 2 Accent 6"/>
    <w:lsdException w:semiHidden="0" w:unhideWhenUsed="0" w:uiPriority="67" w:name="Medium Grid 1 Accent 6"/>
    <w:lsdException w:semiHidden="0" w:unhideWhenUsed="0" w:uiPriority="68" w:name="Medium Grid 2 Accent 6"/>
    <w:lsdException w:semiHidden="0" w:unhideWhenUsed="0" w:uiPriority="69" w:name="Medium Grid 3 Accent 6"/>
    <w:lsdException w:semiHidden="0" w:unhideWhenUsed="0" w:uiPriority="70" w:name="Dark List Accent 6"/>
    <w:lsdException w:semiHidden="0" w:unhideWhenUsed="0" w:uiPriority="71" w:name="Colorful Shading Accent 6"/>
    <w:lsdException w:semiHidden="0" w:unhideWhenUsed="0" w:uiPriority="72" w:name="Colorful List Accent 6"/>
    <w:lsdException w:semiHidden="0" w:unhideWhenUsed="0" w:uiPriority="73" w:name="Colorful Grid Accent 6"/>
    <w:lsdException w:qFormat="1" w:semiHidden="0" w:unhideWhenUsed="0" w:uiPriority="19" w:name="Subtle Emphasis"/>
    <w:lsdException w:qFormat="1" w:semiHidden="0" w:unhideWhenUsed="0" w:uiPriority="21" w:name="Intense Emphasis"/>
    <w:lsdException w:qFormat="1" w:semiHidden="0" w:unhideWhenUsed="0" w:uiPriority="31" w:name="Subtle Reference"/>
    <w:lsdException w:qFormat="1" w:semiHidden="0" w:unhideWhenUsed="0" w:uiPriority="32" w:name="Intense Reference"/>
    <w:lsdException w:qFormat="1" w:semiHidden="0" w:unhideWhenUsed="0" w:uiPriority="33" w:name="Book Title"/>
    <w:lsdException w:uiPriority="37" w:name="Bibliography"/>
    <w:lsdException w:qFormat="1" w:uiPriority="39" w:name="TOC Heading"/>
  </w:latentStyles>
  <w:style w:type="paragraph" w:styleId="Normal" w:customStyle="1">
    <w:name w:val="Normal"/>
    <w:rsid w:val="003e6781"/>
    <w:pPr>
      <w:widowControl w:val="false"/>
      <w:suppressAutoHyphens w:val="true"/>
      <w:bidi w:val="0"/>
      <w:spacing w:lineRule="auto" w:line="240" w:before="0" w:after="0"/>
      <w:jc w:val="left"/>
      <w:textAlignment w:val="baseline"/>
    </w:pPr>
    <w:rPr>
      <w:rFonts w:ascii="Times New Roman" w:hAnsi="Times New Roman" w:eastAsia="Lucida Sans Unicode" w:cs="Times New Roman"/>
      <w:color w:val="00000A"/>
      <w:sz w:val="24"/>
      <w:szCs w:val="24"/>
      <w:lang w:val="cs-CZ" w:eastAsia="ar-SA" w:bidi="ar-SA"/>
    </w:rPr>
  </w:style>
  <w:style w:type="paragraph" w:styleId="Nadpis1">
    <w:name w:val="Nadpis 1"/>
    <w:basedOn w:val="Normal"/>
    <w:link w:val="Nadpis1Char"/>
    <w:qFormat/>
    <w:rsid w:val="006405a5"/>
    <w:pPr>
      <w:keepNext/>
      <w:keepLines/>
      <w:spacing w:before="480" w:after="0"/>
      <w:outlineLvl w:val="0"/>
    </w:pPr>
    <w:rPr>
      <w:rFonts w:ascii="Cambria" w:hAnsi="Cambria" w:eastAsia="" w:cs="" w:asciiTheme="majorHAnsi" w:cstheme="majorBidi" w:eastAsiaTheme="majorEastAsia" w:hAnsiTheme="majorHAnsi"/>
      <w:b/>
      <w:bCs/>
      <w:color w:val="365F91" w:themeColor="accent1" w:themeShade="bf"/>
      <w:sz w:val="28"/>
      <w:szCs w:val="28"/>
    </w:rPr>
  </w:style>
  <w:style w:type="paragraph" w:styleId="Nadpis2">
    <w:name w:val="Nadpis 2"/>
    <w:basedOn w:val="Normal"/>
    <w:link w:val="Nadpis2Char"/>
    <w:unhideWhenUsed/>
    <w:qFormat/>
    <w:rsid w:val="00a31420"/>
    <w:pPr>
      <w:keepNext/>
      <w:keepLines/>
      <w:spacing w:before="200" w:after="0"/>
      <w:outlineLvl w:val="1"/>
    </w:pPr>
    <w:rPr>
      <w:rFonts w:ascii="Cambria" w:hAnsi="Cambria" w:eastAsia="" w:cs="" w:asciiTheme="majorHAnsi" w:cstheme="majorBidi" w:eastAsiaTheme="majorEastAsia" w:hAnsiTheme="majorHAnsi"/>
      <w:b/>
      <w:bCs/>
      <w:color w:val="4F81BD" w:themeColor="accent1"/>
      <w:sz w:val="26"/>
      <w:szCs w:val="26"/>
    </w:rPr>
  </w:style>
  <w:style w:type="paragraph" w:styleId="Nadpis3">
    <w:name w:val="Nadpis 3"/>
    <w:basedOn w:val="Nadpis1"/>
    <w:link w:val="Nadpis3Char"/>
    <w:qFormat/>
    <w:rsid w:val="00a31420"/>
    <w:pPr>
      <w:widowControl/>
      <w:tabs>
        <w:tab w:val="left" w:pos="4482" w:leader="none"/>
      </w:tabs>
      <w:suppressAutoHyphens w:val="false"/>
      <w:spacing w:lineRule="auto" w:line="264" w:before="80" w:after="80"/>
      <w:ind w:left="4111" w:hanging="709"/>
      <w:outlineLvl w:val="2"/>
    </w:pPr>
    <w:rPr>
      <w:rFonts w:ascii="Arial" w:hAnsi="Arial" w:eastAsia="Times New Roman" w:cs="Times New Roman"/>
      <w:bCs w:val="false"/>
      <w:color w:val="00000A"/>
      <w:sz w:val="22"/>
      <w:szCs w:val="20"/>
      <w:u w:val="single"/>
      <w:lang w:eastAsia="cs-CZ"/>
    </w:rPr>
  </w:style>
  <w:style w:type="paragraph" w:styleId="Nadpis4">
    <w:name w:val="Nadpis 4"/>
    <w:basedOn w:val="Nadpis1"/>
    <w:link w:val="Nadpis4Char"/>
    <w:qFormat/>
    <w:rsid w:val="00a31420"/>
    <w:pPr>
      <w:widowControl/>
      <w:tabs>
        <w:tab w:val="left" w:pos="992" w:leader="none"/>
        <w:tab w:val="left" w:pos="1440" w:leader="none"/>
      </w:tabs>
      <w:suppressAutoHyphens w:val="false"/>
      <w:spacing w:lineRule="auto" w:line="264" w:before="80" w:after="80"/>
      <w:ind w:left="992" w:hanging="992"/>
      <w:jc w:val="both"/>
      <w:outlineLvl w:val="3"/>
    </w:pPr>
    <w:rPr>
      <w:rFonts w:ascii="Arial" w:hAnsi="Arial" w:eastAsia="Times New Roman" w:cs="Times New Roman"/>
      <w:bCs w:val="false"/>
      <w:color w:val="00000A"/>
      <w:sz w:val="22"/>
      <w:szCs w:val="20"/>
      <w:lang w:eastAsia="cs-CZ"/>
    </w:rPr>
  </w:style>
  <w:style w:type="paragraph" w:styleId="Nadpis5">
    <w:name w:val="Nadpis 5"/>
    <w:basedOn w:val="Nadpis4"/>
    <w:link w:val="Nadpis5Char"/>
    <w:qFormat/>
    <w:rsid w:val="00a31420"/>
    <w:pPr>
      <w:tabs>
        <w:tab w:val="left" w:pos="1134" w:leader="none"/>
      </w:tabs>
      <w:ind w:left="1134" w:hanging="1134"/>
      <w:outlineLvl w:val="4"/>
    </w:pPr>
    <w:rPr>
      <w:b w:val="false"/>
    </w:rPr>
  </w:style>
  <w:style w:type="paragraph" w:styleId="Nadpis6">
    <w:name w:val="Nadpis 6"/>
    <w:basedOn w:val="Normal"/>
    <w:link w:val="Nadpis6Char"/>
    <w:qFormat/>
    <w:rsid w:val="0072059b"/>
    <w:pPr>
      <w:keepNext/>
      <w:widowControl/>
      <w:suppressAutoHyphens w:val="false"/>
      <w:spacing w:before="113" w:after="113"/>
      <w:outlineLvl w:val="5"/>
    </w:pPr>
    <w:rPr>
      <w:rFonts w:eastAsia="Times New Roman"/>
      <w:b/>
      <w:bCs/>
      <w:sz w:val="15"/>
      <w:szCs w:val="15"/>
      <w:lang w:eastAsia="cs-CZ"/>
    </w:rPr>
  </w:style>
  <w:style w:type="paragraph" w:styleId="Nadpis7">
    <w:name w:val="Nadpis 7"/>
    <w:basedOn w:val="Normal"/>
    <w:link w:val="Nadpis7Char"/>
    <w:unhideWhenUsed/>
    <w:qFormat/>
    <w:rsid w:val="00a31420"/>
    <w:pPr>
      <w:keepNext/>
      <w:keepLines/>
      <w:spacing w:before="200" w:after="0"/>
      <w:outlineLvl w:val="6"/>
    </w:pPr>
    <w:rPr>
      <w:rFonts w:ascii="Cambria" w:hAnsi="Cambria" w:eastAsia="" w:cs="" w:asciiTheme="majorHAnsi" w:cstheme="majorBidi" w:eastAsiaTheme="majorEastAsia" w:hAnsiTheme="majorHAnsi"/>
      <w:i/>
      <w:iCs/>
      <w:color w:val="404040" w:themeColor="text1" w:themeTint="bf"/>
    </w:rPr>
  </w:style>
  <w:style w:type="paragraph" w:styleId="Nadpis8">
    <w:name w:val="Nadpis 8"/>
    <w:basedOn w:val="Nadpis7"/>
    <w:link w:val="Nadpis8Char"/>
    <w:qFormat/>
    <w:rsid w:val="00a31420"/>
    <w:pPr>
      <w:widowControl/>
      <w:suppressAutoHyphens w:val="false"/>
      <w:spacing w:lineRule="auto" w:line="264" w:before="80" w:after="80"/>
      <w:jc w:val="both"/>
      <w:outlineLvl w:val="7"/>
    </w:pPr>
    <w:rPr>
      <w:rFonts w:ascii="Arial" w:hAnsi="Arial" w:eastAsia="Times New Roman" w:cs="Times New Roman"/>
      <w:i w:val="false"/>
      <w:iCs w:val="false"/>
      <w:color w:val="00000A"/>
      <w:sz w:val="22"/>
      <w:szCs w:val="20"/>
      <w:u w:val="single"/>
      <w:lang w:eastAsia="cs-CZ"/>
    </w:rPr>
  </w:style>
  <w:style w:type="paragraph" w:styleId="Nadpis9">
    <w:name w:val="Nadpis 9"/>
    <w:basedOn w:val="Normal"/>
    <w:link w:val="Nadpis9Char"/>
    <w:qFormat/>
    <w:rsid w:val="00a31420"/>
    <w:pPr>
      <w:keepNext/>
      <w:keepLines/>
      <w:widowControl/>
      <w:tabs>
        <w:tab w:val="left" w:pos="454" w:leader="none"/>
      </w:tabs>
      <w:suppressAutoHyphens w:val="false"/>
      <w:spacing w:lineRule="auto" w:line="264" w:before="80" w:after="80"/>
      <w:ind w:left="454" w:hanging="454"/>
      <w:jc w:val="both"/>
      <w:outlineLvl w:val="8"/>
    </w:pPr>
    <w:rPr>
      <w:rFonts w:ascii="Arial" w:hAnsi="Arial" w:eastAsia="Times New Roman"/>
      <w:sz w:val="22"/>
      <w:szCs w:val="20"/>
      <w:lang w:eastAsia="cs-CZ"/>
    </w:rPr>
  </w:style>
  <w:style w:type="character" w:styleId="DefaultParagraphFont" w:default="1">
    <w:name w:val="Default Paragraph Font"/>
    <w:uiPriority w:val="1"/>
    <w:semiHidden/>
    <w:unhideWhenUsed/>
    <w:rPr/>
  </w:style>
  <w:style w:type="character" w:styleId="ZkladntextChar" w:customStyle="1">
    <w:name w:val="Základní text Char"/>
    <w:basedOn w:val="DefaultParagraphFont"/>
    <w:link w:val="Zkladntext"/>
    <w:rsid w:val="003b4f42"/>
    <w:rPr>
      <w:rFonts w:ascii="Times New Roman" w:hAnsi="Times New Roman" w:eastAsia="Lucida Sans Unicode" w:cs="Times New Roman"/>
      <w:sz w:val="24"/>
      <w:szCs w:val="24"/>
      <w:lang w:eastAsia="ar-SA"/>
    </w:rPr>
  </w:style>
  <w:style w:type="character" w:styleId="ZkladntextodsazenChar" w:customStyle="1">
    <w:name w:val="Základní text odsazený Char"/>
    <w:basedOn w:val="DefaultParagraphFont"/>
    <w:link w:val="Zkladntextodsazen"/>
    <w:rsid w:val="003b4f42"/>
    <w:rPr>
      <w:rFonts w:ascii="Times New Roman" w:hAnsi="Times New Roman" w:eastAsia="Lucida Sans Unicode" w:cs="Times New Roman"/>
      <w:sz w:val="24"/>
      <w:szCs w:val="24"/>
      <w:lang w:eastAsia="ar-SA"/>
    </w:rPr>
  </w:style>
  <w:style w:type="character" w:styleId="PlaceholderText">
    <w:name w:val="Placeholder Text"/>
    <w:basedOn w:val="DefaultParagraphFont"/>
    <w:uiPriority w:val="99"/>
    <w:semiHidden/>
    <w:rsid w:val="00ab6d97"/>
    <w:rPr>
      <w:color w:val="808080"/>
    </w:rPr>
  </w:style>
  <w:style w:type="character" w:styleId="TextbublinyChar" w:customStyle="1">
    <w:name w:val="Text bubliny Char"/>
    <w:basedOn w:val="DefaultParagraphFont"/>
    <w:link w:val="Textbubliny"/>
    <w:uiPriority w:val="99"/>
    <w:semiHidden/>
    <w:rsid w:val="00ab6d97"/>
    <w:rPr>
      <w:rFonts w:ascii="Tahoma" w:hAnsi="Tahoma" w:eastAsia="Lucida Sans Unicode" w:cs="Tahoma"/>
      <w:sz w:val="16"/>
      <w:szCs w:val="16"/>
      <w:lang w:eastAsia="ar-SA"/>
    </w:rPr>
  </w:style>
  <w:style w:type="character" w:styleId="ZhlavChar" w:customStyle="1">
    <w:name w:val="Záhlaví Char"/>
    <w:basedOn w:val="DefaultParagraphFont"/>
    <w:link w:val="Zhlav"/>
    <w:uiPriority w:val="99"/>
    <w:semiHidden/>
    <w:rsid w:val="00b82f5c"/>
    <w:rPr>
      <w:rFonts w:ascii="Times New Roman" w:hAnsi="Times New Roman" w:eastAsia="Lucida Sans Unicode" w:cs="Times New Roman"/>
      <w:sz w:val="24"/>
      <w:szCs w:val="24"/>
      <w:lang w:eastAsia="ar-SA"/>
    </w:rPr>
  </w:style>
  <w:style w:type="character" w:styleId="ZpatChar" w:customStyle="1">
    <w:name w:val="Zápatí Char"/>
    <w:basedOn w:val="DefaultParagraphFont"/>
    <w:link w:val="Zpat"/>
    <w:uiPriority w:val="99"/>
    <w:rsid w:val="00b82f5c"/>
    <w:rPr>
      <w:rFonts w:ascii="Times New Roman" w:hAnsi="Times New Roman" w:eastAsia="Lucida Sans Unicode" w:cs="Times New Roman"/>
      <w:sz w:val="24"/>
      <w:szCs w:val="24"/>
      <w:lang w:eastAsia="ar-SA"/>
    </w:rPr>
  </w:style>
  <w:style w:type="character" w:styleId="Zkladntext3Char" w:customStyle="1">
    <w:name w:val="Základní text 3 Char"/>
    <w:basedOn w:val="DefaultParagraphFont"/>
    <w:link w:val="Zkladntext3"/>
    <w:uiPriority w:val="99"/>
    <w:semiHidden/>
    <w:rsid w:val="00ab7620"/>
    <w:rPr>
      <w:rFonts w:ascii="Times New Roman" w:hAnsi="Times New Roman" w:eastAsia="Lucida Sans Unicode" w:cs="Times New Roman"/>
      <w:sz w:val="16"/>
      <w:szCs w:val="16"/>
      <w:lang w:eastAsia="ar-SA"/>
    </w:rPr>
  </w:style>
  <w:style w:type="character" w:styleId="Zkladntext2Char" w:customStyle="1">
    <w:name w:val="Základní text 2 Char"/>
    <w:basedOn w:val="DefaultParagraphFont"/>
    <w:link w:val="Zkladntext2"/>
    <w:uiPriority w:val="99"/>
    <w:semiHidden/>
    <w:rsid w:val="000e6ce2"/>
    <w:rPr>
      <w:rFonts w:ascii="Times New Roman" w:hAnsi="Times New Roman" w:eastAsia="Lucida Sans Unicode" w:cs="Times New Roman"/>
      <w:sz w:val="24"/>
      <w:szCs w:val="24"/>
      <w:lang w:eastAsia="ar-SA"/>
    </w:rPr>
  </w:style>
  <w:style w:type="character" w:styleId="Nadpis6Char" w:customStyle="1">
    <w:name w:val="Nadpis 6 Char"/>
    <w:basedOn w:val="DefaultParagraphFont"/>
    <w:link w:val="Nadpis6"/>
    <w:uiPriority w:val="9"/>
    <w:rsid w:val="0072059b"/>
    <w:rPr>
      <w:rFonts w:ascii="Times New Roman" w:hAnsi="Times New Roman" w:eastAsia="Times New Roman" w:cs="Times New Roman"/>
      <w:b/>
      <w:bCs/>
      <w:sz w:val="15"/>
      <w:szCs w:val="15"/>
      <w:lang w:eastAsia="cs-CZ"/>
    </w:rPr>
  </w:style>
  <w:style w:type="character" w:styleId="Internetovodkaz">
    <w:name w:val="Internetový odkaz"/>
    <w:basedOn w:val="DefaultParagraphFont"/>
    <w:semiHidden/>
    <w:unhideWhenUsed/>
    <w:rsid w:val="00302430"/>
    <w:rPr>
      <w:color w:val="0000FF"/>
      <w:u w:val="single"/>
      <w:lang w:val="zxx" w:eastAsia="zxx" w:bidi="zxx"/>
    </w:rPr>
  </w:style>
  <w:style w:type="character" w:styleId="Nadpis1Char" w:customStyle="1">
    <w:name w:val="Nadpis 1 Char"/>
    <w:basedOn w:val="DefaultParagraphFont"/>
    <w:link w:val="Nadpis1"/>
    <w:uiPriority w:val="9"/>
    <w:rsid w:val="006405a5"/>
    <w:rPr>
      <w:rFonts w:ascii="Cambria" w:hAnsi="Cambria" w:eastAsia="" w:cs="" w:asciiTheme="majorHAnsi" w:cstheme="majorBidi" w:eastAsiaTheme="majorEastAsia" w:hAnsiTheme="majorHAnsi"/>
      <w:b/>
      <w:bCs/>
      <w:color w:val="365F91" w:themeColor="accent1" w:themeShade="bf"/>
      <w:sz w:val="28"/>
      <w:szCs w:val="28"/>
      <w:lang w:eastAsia="ar-SA"/>
    </w:rPr>
  </w:style>
  <w:style w:type="character" w:styleId="Nadpis2Char" w:customStyle="1">
    <w:name w:val="Nadpis 2 Char"/>
    <w:basedOn w:val="DefaultParagraphFont"/>
    <w:link w:val="Nadpis2"/>
    <w:uiPriority w:val="9"/>
    <w:semiHidden/>
    <w:rsid w:val="00a31420"/>
    <w:rPr>
      <w:rFonts w:ascii="Cambria" w:hAnsi="Cambria" w:eastAsia="" w:cs="" w:asciiTheme="majorHAnsi" w:cstheme="majorBidi" w:eastAsiaTheme="majorEastAsia" w:hAnsiTheme="majorHAnsi"/>
      <w:b/>
      <w:bCs/>
      <w:color w:val="4F81BD" w:themeColor="accent1"/>
      <w:sz w:val="26"/>
      <w:szCs w:val="26"/>
      <w:lang w:eastAsia="ar-SA"/>
    </w:rPr>
  </w:style>
  <w:style w:type="character" w:styleId="Nadpis7Char" w:customStyle="1">
    <w:name w:val="Nadpis 7 Char"/>
    <w:basedOn w:val="DefaultParagraphFont"/>
    <w:link w:val="Nadpis7"/>
    <w:uiPriority w:val="9"/>
    <w:semiHidden/>
    <w:rsid w:val="00a31420"/>
    <w:rPr>
      <w:rFonts w:ascii="Cambria" w:hAnsi="Cambria" w:eastAsia="" w:cs="" w:asciiTheme="majorHAnsi" w:cstheme="majorBidi" w:eastAsiaTheme="majorEastAsia" w:hAnsiTheme="majorHAnsi"/>
      <w:i/>
      <w:iCs/>
      <w:color w:val="404040" w:themeColor="text1" w:themeTint="bf"/>
      <w:sz w:val="24"/>
      <w:szCs w:val="24"/>
      <w:lang w:eastAsia="ar-SA"/>
    </w:rPr>
  </w:style>
  <w:style w:type="character" w:styleId="Nadpis3Char" w:customStyle="1">
    <w:name w:val="Nadpis 3 Char"/>
    <w:basedOn w:val="DefaultParagraphFont"/>
    <w:link w:val="Nadpis3"/>
    <w:rsid w:val="00a31420"/>
    <w:rPr>
      <w:rFonts w:ascii="Arial" w:hAnsi="Arial" w:eastAsia="Times New Roman" w:cs="Times New Roman"/>
      <w:b/>
      <w:szCs w:val="20"/>
      <w:u w:val="single"/>
      <w:lang w:eastAsia="cs-CZ"/>
    </w:rPr>
  </w:style>
  <w:style w:type="character" w:styleId="Nadpis4Char" w:customStyle="1">
    <w:name w:val="Nadpis 4 Char"/>
    <w:basedOn w:val="DefaultParagraphFont"/>
    <w:link w:val="Nadpis4"/>
    <w:rsid w:val="00a31420"/>
    <w:rPr>
      <w:rFonts w:ascii="Arial" w:hAnsi="Arial" w:eastAsia="Times New Roman" w:cs="Times New Roman"/>
      <w:b/>
      <w:szCs w:val="20"/>
      <w:lang w:eastAsia="cs-CZ"/>
    </w:rPr>
  </w:style>
  <w:style w:type="character" w:styleId="Nadpis5Char" w:customStyle="1">
    <w:name w:val="Nadpis 5 Char"/>
    <w:basedOn w:val="DefaultParagraphFont"/>
    <w:link w:val="Nadpis5"/>
    <w:rsid w:val="00a31420"/>
    <w:rPr>
      <w:rFonts w:ascii="Arial" w:hAnsi="Arial" w:eastAsia="Times New Roman" w:cs="Times New Roman"/>
      <w:szCs w:val="20"/>
      <w:lang w:eastAsia="cs-CZ"/>
    </w:rPr>
  </w:style>
  <w:style w:type="character" w:styleId="Nadpis8Char" w:customStyle="1">
    <w:name w:val="Nadpis 8 Char"/>
    <w:basedOn w:val="DefaultParagraphFont"/>
    <w:link w:val="Nadpis8"/>
    <w:rsid w:val="00a31420"/>
    <w:rPr>
      <w:rFonts w:ascii="Arial" w:hAnsi="Arial" w:eastAsia="Times New Roman" w:cs="Times New Roman"/>
      <w:szCs w:val="20"/>
      <w:u w:val="single"/>
      <w:lang w:eastAsia="cs-CZ"/>
    </w:rPr>
  </w:style>
  <w:style w:type="character" w:styleId="Nadpis9Char" w:customStyle="1">
    <w:name w:val="Nadpis 9 Char"/>
    <w:basedOn w:val="DefaultParagraphFont"/>
    <w:link w:val="Nadpis9"/>
    <w:rsid w:val="00a31420"/>
    <w:rPr>
      <w:rFonts w:ascii="Arial" w:hAnsi="Arial" w:eastAsia="Times New Roman" w:cs="Times New Roman"/>
      <w:szCs w:val="20"/>
      <w:lang w:eastAsia="cs-CZ"/>
    </w:rPr>
  </w:style>
  <w:style w:type="character" w:styleId="ProsttextChar" w:customStyle="1">
    <w:name w:val="Prostý text Char"/>
    <w:basedOn w:val="DefaultParagraphFont"/>
    <w:link w:val="Prosttext"/>
    <w:rsid w:val="00a31420"/>
    <w:rPr>
      <w:rFonts w:ascii="Arial" w:hAnsi="Arial" w:eastAsia="Times New Roman" w:cs="Times New Roman"/>
      <w:szCs w:val="20"/>
      <w:lang w:eastAsia="cs-CZ"/>
    </w:rPr>
  </w:style>
  <w:style w:type="character" w:styleId="NzevChar" w:customStyle="1">
    <w:name w:val="Název Char"/>
    <w:basedOn w:val="DefaultParagraphFont"/>
    <w:link w:val="Nzev"/>
    <w:rsid w:val="00a31420"/>
    <w:rPr>
      <w:rFonts w:ascii="Arial" w:hAnsi="Arial" w:eastAsia="Times New Roman" w:cs="Times New Roman"/>
      <w:b/>
      <w:sz w:val="26"/>
      <w:szCs w:val="20"/>
      <w:lang w:eastAsia="cs-CZ"/>
    </w:rPr>
  </w:style>
  <w:style w:type="character" w:styleId="TextpoznpodarouChar" w:customStyle="1">
    <w:name w:val="Text pozn. pod čarou Char"/>
    <w:basedOn w:val="DefaultParagraphFont"/>
    <w:link w:val="Textpoznpodarou"/>
    <w:rsid w:val="00a31420"/>
    <w:rPr>
      <w:rFonts w:ascii="Arial" w:hAnsi="Arial" w:eastAsia="Times New Roman" w:cs="Times New Roman"/>
      <w:sz w:val="16"/>
      <w:szCs w:val="20"/>
      <w:lang w:eastAsia="cs-CZ"/>
    </w:rPr>
  </w:style>
  <w:style w:type="character" w:styleId="Footnotereference">
    <w:name w:val="footnote reference"/>
    <w:semiHidden/>
    <w:rsid w:val="00a31420"/>
    <w:rPr>
      <w:vertAlign w:val="superscript"/>
    </w:rPr>
  </w:style>
  <w:style w:type="character" w:styleId="NzevobrzkuChar" w:customStyle="1">
    <w:name w:val="Název obrázku Char"/>
    <w:link w:val="Nzevobrzku"/>
    <w:rsid w:val="00a31420"/>
    <w:rPr>
      <w:rFonts w:ascii="Arial" w:hAnsi="Arial" w:eastAsia="Times New Roman" w:cs="Times New Roman"/>
      <w:i/>
      <w:lang w:eastAsia="cs-CZ"/>
    </w:rPr>
  </w:style>
  <w:style w:type="character" w:styleId="ListLabel1">
    <w:name w:val="ListLabel 1"/>
    <w:rPr>
      <w:sz w:val="20"/>
    </w:rPr>
  </w:style>
  <w:style w:type="character" w:styleId="Ukotvenpoznmkypodarou">
    <w:name w:val="Ukotvení poznámky pod čarou"/>
    <w:rPr>
      <w:vertAlign w:val="superscript"/>
    </w:rPr>
  </w:style>
  <w:style w:type="character" w:styleId="Ukotvenvysvtlivky">
    <w:name w:val="Ukotvení vysvětlivky"/>
    <w:rPr>
      <w:vertAlign w:val="superscript"/>
    </w:rPr>
  </w:style>
  <w:style w:type="character" w:styleId="ListLabel2">
    <w:name w:val="ListLabel 2"/>
    <w:rPr>
      <w:rFonts w:cs="Symbol"/>
      <w:sz w:val="20"/>
    </w:rPr>
  </w:style>
  <w:style w:type="character" w:styleId="ListLabel3">
    <w:name w:val="ListLabel 3"/>
    <w:rPr>
      <w:rFonts w:cs="Courier New"/>
      <w:sz w:val="20"/>
    </w:rPr>
  </w:style>
  <w:style w:type="character" w:styleId="ListLabel4">
    <w:name w:val="ListLabel 4"/>
    <w:rPr>
      <w:rFonts w:cs="Wingdings"/>
      <w:sz w:val="20"/>
    </w:rPr>
  </w:style>
  <w:style w:type="character" w:styleId="ListLabel5">
    <w:name w:val="ListLabel 5"/>
    <w:rPr>
      <w:rFonts w:cs="Symbol"/>
      <w:sz w:val="22"/>
    </w:rPr>
  </w:style>
  <w:style w:type="character" w:styleId="ListLabel6">
    <w:name w:val="ListLabel 6"/>
    <w:rPr>
      <w:rFonts w:cs="Symbol"/>
      <w:sz w:val="20"/>
    </w:rPr>
  </w:style>
  <w:style w:type="character" w:styleId="ListLabel7">
    <w:name w:val="ListLabel 7"/>
    <w:rPr>
      <w:rFonts w:cs="Courier New"/>
      <w:sz w:val="20"/>
    </w:rPr>
  </w:style>
  <w:style w:type="character" w:styleId="ListLabel8">
    <w:name w:val="ListLabel 8"/>
    <w:rPr>
      <w:rFonts w:cs="Wingdings"/>
      <w:sz w:val="20"/>
    </w:rPr>
  </w:style>
  <w:style w:type="character" w:styleId="ListLabel9">
    <w:name w:val="ListLabel 9"/>
    <w:rPr>
      <w:rFonts w:cs="Symbol"/>
      <w:sz w:val="22"/>
    </w:rPr>
  </w:style>
  <w:style w:type="character" w:styleId="ListLabel10">
    <w:name w:val="ListLabel 10"/>
    <w:rPr>
      <w:rFonts w:cs="Symbol"/>
      <w:sz w:val="20"/>
    </w:rPr>
  </w:style>
  <w:style w:type="character" w:styleId="ListLabel11">
    <w:name w:val="ListLabel 11"/>
    <w:rPr>
      <w:rFonts w:cs="Courier New"/>
      <w:sz w:val="20"/>
    </w:rPr>
  </w:style>
  <w:style w:type="character" w:styleId="ListLabel12">
    <w:name w:val="ListLabel 12"/>
    <w:rPr>
      <w:rFonts w:cs="Wingdings"/>
      <w:sz w:val="20"/>
    </w:rPr>
  </w:style>
  <w:style w:type="character" w:styleId="ListLabel13">
    <w:name w:val="ListLabel 13"/>
    <w:rPr>
      <w:rFonts w:cs="Symbol"/>
      <w:sz w:val="22"/>
    </w:rPr>
  </w:style>
  <w:style w:type="character" w:styleId="ListLabel14">
    <w:name w:val="ListLabel 14"/>
    <w:rPr>
      <w:rFonts w:cs="Symbol"/>
      <w:sz w:val="20"/>
    </w:rPr>
  </w:style>
  <w:style w:type="character" w:styleId="ListLabel15">
    <w:name w:val="ListLabel 15"/>
    <w:rPr>
      <w:rFonts w:cs="Courier New"/>
      <w:sz w:val="20"/>
    </w:rPr>
  </w:style>
  <w:style w:type="character" w:styleId="ListLabel16">
    <w:name w:val="ListLabel 16"/>
    <w:rPr>
      <w:rFonts w:cs="Wingdings"/>
      <w:sz w:val="20"/>
    </w:rPr>
  </w:style>
  <w:style w:type="character" w:styleId="ListLabel17">
    <w:name w:val="ListLabel 17"/>
    <w:rPr>
      <w:rFonts w:cs="Symbol"/>
      <w:sz w:val="22"/>
    </w:rPr>
  </w:style>
  <w:style w:type="character" w:styleId="ListLabel18">
    <w:name w:val="ListLabel 18"/>
    <w:rPr>
      <w:rFonts w:cs="Symbol"/>
      <w:sz w:val="20"/>
    </w:rPr>
  </w:style>
  <w:style w:type="character" w:styleId="ListLabel19">
    <w:name w:val="ListLabel 19"/>
    <w:rPr>
      <w:rFonts w:cs="Courier New"/>
      <w:sz w:val="20"/>
    </w:rPr>
  </w:style>
  <w:style w:type="character" w:styleId="ListLabel20">
    <w:name w:val="ListLabel 20"/>
    <w:rPr>
      <w:rFonts w:cs="Wingdings"/>
      <w:sz w:val="20"/>
    </w:rPr>
  </w:style>
  <w:style w:type="character" w:styleId="ListLabel21">
    <w:name w:val="ListLabel 21"/>
    <w:rPr>
      <w:rFonts w:cs="Symbol"/>
      <w:sz w:val="22"/>
    </w:rPr>
  </w:style>
  <w:style w:type="character" w:styleId="Odkaznarejstk">
    <w:name w:val="Odkaz na rejstřík"/>
    <w:rPr/>
  </w:style>
  <w:style w:type="character" w:styleId="Znakypropoznmkupodarou">
    <w:name w:val="Znaky pro poznámku pod čarou"/>
    <w:rPr/>
  </w:style>
  <w:style w:type="character" w:styleId="Znakyprovysvtlivky">
    <w:name w:val="Znaky pro vysvětlivky"/>
    <w:rPr/>
  </w:style>
  <w:style w:type="paragraph" w:styleId="Nadpis">
    <w:name w:val="Nadpis"/>
    <w:basedOn w:val="Normal"/>
    <w:next w:val="Tlotextu"/>
    <w:pPr>
      <w:keepNext/>
      <w:spacing w:before="240" w:after="120"/>
    </w:pPr>
    <w:rPr>
      <w:rFonts w:ascii="Liberation Sans" w:hAnsi="Liberation Sans" w:eastAsia="Microsoft YaHei" w:cs="Mangal"/>
      <w:sz w:val="28"/>
      <w:szCs w:val="28"/>
    </w:rPr>
  </w:style>
  <w:style w:type="paragraph" w:styleId="Tlotextu">
    <w:name w:val="Tělo textu"/>
    <w:basedOn w:val="Normal"/>
    <w:link w:val="ZkladntextChar"/>
    <w:rsid w:val="003b4f42"/>
    <w:pPr>
      <w:spacing w:lineRule="auto" w:line="288" w:before="0" w:after="120"/>
    </w:pPr>
    <w:rPr/>
  </w:style>
  <w:style w:type="paragraph" w:styleId="Seznam">
    <w:name w:val="Seznam"/>
    <w:basedOn w:val="Tlotextu"/>
    <w:pPr/>
    <w:rPr>
      <w:rFonts w:cs="Mangal"/>
    </w:rPr>
  </w:style>
  <w:style w:type="paragraph" w:styleId="Popisek">
    <w:name w:val="Popisek"/>
    <w:basedOn w:val="Normal"/>
    <w:pPr>
      <w:suppressLineNumbers/>
      <w:spacing w:before="120" w:after="120"/>
    </w:pPr>
    <w:rPr>
      <w:rFonts w:cs="Mangal"/>
      <w:i/>
      <w:iCs/>
      <w:sz w:val="24"/>
      <w:szCs w:val="24"/>
    </w:rPr>
  </w:style>
  <w:style w:type="paragraph" w:styleId="Rejstk">
    <w:name w:val="Rejstřík"/>
    <w:basedOn w:val="Normal"/>
    <w:pPr>
      <w:suppressLineNumbers/>
    </w:pPr>
    <w:rPr>
      <w:rFonts w:cs="Mangal"/>
    </w:rPr>
  </w:style>
  <w:style w:type="paragraph" w:styleId="Odsazentlatextu">
    <w:name w:val="Odsazení těla textu"/>
    <w:basedOn w:val="Normal"/>
    <w:link w:val="ZkladntextodsazenChar"/>
    <w:rsid w:val="003b4f42"/>
    <w:pPr>
      <w:spacing w:before="0" w:after="120"/>
      <w:ind w:left="283" w:hanging="0"/>
    </w:pPr>
    <w:rPr/>
  </w:style>
  <w:style w:type="paragraph" w:styleId="Slovanseznam21" w:customStyle="1">
    <w:name w:val="Číslovaný seznam 21"/>
    <w:basedOn w:val="Normal"/>
    <w:rsid w:val="003b4f42"/>
    <w:pPr/>
    <w:rPr/>
  </w:style>
  <w:style w:type="paragraph" w:styleId="ListParagraph">
    <w:name w:val="List Paragraph"/>
    <w:basedOn w:val="Normal"/>
    <w:uiPriority w:val="34"/>
    <w:qFormat/>
    <w:rsid w:val="00581ae7"/>
    <w:pPr>
      <w:spacing w:before="0" w:after="0"/>
      <w:ind w:left="720" w:hanging="0"/>
      <w:contextualSpacing/>
    </w:pPr>
    <w:rPr/>
  </w:style>
  <w:style w:type="paragraph" w:styleId="NormalWeb">
    <w:name w:val="Normal (Web)"/>
    <w:basedOn w:val="Normal"/>
    <w:uiPriority w:val="99"/>
    <w:unhideWhenUsed/>
    <w:rsid w:val="007c2a19"/>
    <w:pPr>
      <w:widowControl/>
      <w:suppressAutoHyphens w:val="false"/>
      <w:spacing w:before="280" w:after="119"/>
    </w:pPr>
    <w:rPr>
      <w:rFonts w:eastAsia="Times New Roman"/>
      <w:lang w:eastAsia="cs-CZ"/>
    </w:rPr>
  </w:style>
  <w:style w:type="paragraph" w:styleId="BalloonText">
    <w:name w:val="Balloon Text"/>
    <w:basedOn w:val="Normal"/>
    <w:link w:val="TextbublinyChar"/>
    <w:uiPriority w:val="99"/>
    <w:semiHidden/>
    <w:unhideWhenUsed/>
    <w:rsid w:val="00ab6d97"/>
    <w:pPr/>
    <w:rPr>
      <w:rFonts w:ascii="Tahoma" w:hAnsi="Tahoma" w:cs="Tahoma"/>
      <w:sz w:val="16"/>
      <w:szCs w:val="16"/>
    </w:rPr>
  </w:style>
  <w:style w:type="paragraph" w:styleId="Zhlav">
    <w:name w:val="Záhlaví"/>
    <w:basedOn w:val="Normal"/>
    <w:link w:val="ZhlavChar"/>
    <w:uiPriority w:val="99"/>
    <w:semiHidden/>
    <w:unhideWhenUsed/>
    <w:rsid w:val="00b82f5c"/>
    <w:pPr>
      <w:tabs>
        <w:tab w:val="center" w:pos="4536" w:leader="none"/>
        <w:tab w:val="right" w:pos="9072" w:leader="none"/>
      </w:tabs>
    </w:pPr>
    <w:rPr/>
  </w:style>
  <w:style w:type="paragraph" w:styleId="Zpat">
    <w:name w:val="Zápatí"/>
    <w:basedOn w:val="Normal"/>
    <w:link w:val="ZpatChar"/>
    <w:uiPriority w:val="99"/>
    <w:unhideWhenUsed/>
    <w:rsid w:val="00b82f5c"/>
    <w:pPr>
      <w:tabs>
        <w:tab w:val="center" w:pos="4536" w:leader="none"/>
        <w:tab w:val="right" w:pos="9072" w:leader="none"/>
      </w:tabs>
    </w:pPr>
    <w:rPr/>
  </w:style>
  <w:style w:type="paragraph" w:styleId="Default" w:customStyle="1">
    <w:name w:val="Default"/>
    <w:basedOn w:val="Normal"/>
    <w:rsid w:val="00d227f3"/>
    <w:pPr>
      <w:widowControl/>
      <w:suppressAutoHyphens w:val="false"/>
    </w:pPr>
    <w:rPr>
      <w:rFonts w:ascii="Arial" w:hAnsi="Arial" w:eastAsia="Calibri" w:cs="Arial" w:eastAsiaTheme="minorHAnsi"/>
      <w:color w:val="000000"/>
      <w:lang w:eastAsia="en-US"/>
    </w:rPr>
  </w:style>
  <w:style w:type="paragraph" w:styleId="BodyText3">
    <w:name w:val="Body Text 3"/>
    <w:basedOn w:val="Normal"/>
    <w:link w:val="Zkladntext3Char"/>
    <w:uiPriority w:val="99"/>
    <w:semiHidden/>
    <w:unhideWhenUsed/>
    <w:rsid w:val="00ab7620"/>
    <w:pPr>
      <w:spacing w:before="0" w:after="120"/>
    </w:pPr>
    <w:rPr>
      <w:sz w:val="16"/>
      <w:szCs w:val="16"/>
    </w:rPr>
  </w:style>
  <w:style w:type="paragraph" w:styleId="BodyText2">
    <w:name w:val="Body Text 2"/>
    <w:basedOn w:val="Normal"/>
    <w:link w:val="Zkladntext2Char"/>
    <w:uiPriority w:val="99"/>
    <w:semiHidden/>
    <w:unhideWhenUsed/>
    <w:rsid w:val="000e6ce2"/>
    <w:pPr>
      <w:spacing w:lineRule="auto" w:line="480" w:before="0" w:after="120"/>
    </w:pPr>
    <w:rPr/>
  </w:style>
  <w:style w:type="paragraph" w:styleId="Western" w:customStyle="1">
    <w:name w:val="western"/>
    <w:basedOn w:val="Normal"/>
    <w:rsid w:val="004359c8"/>
    <w:pPr>
      <w:widowControl/>
      <w:suppressAutoHyphens w:val="false"/>
      <w:spacing w:before="280" w:after="0"/>
      <w:ind w:left="851" w:hanging="0"/>
    </w:pPr>
    <w:rPr>
      <w:rFonts w:ascii="Arial" w:hAnsi="Arial" w:eastAsia="Times New Roman" w:cs="Arial"/>
      <w:lang w:eastAsia="cs-CZ"/>
    </w:rPr>
  </w:style>
  <w:style w:type="paragraph" w:styleId="PlainText">
    <w:name w:val="Plain Text"/>
    <w:basedOn w:val="Normal"/>
    <w:link w:val="ProsttextChar"/>
    <w:rsid w:val="00a31420"/>
    <w:pPr>
      <w:widowControl/>
      <w:suppressAutoHyphens w:val="false"/>
      <w:spacing w:lineRule="auto" w:line="264"/>
    </w:pPr>
    <w:rPr>
      <w:rFonts w:ascii="Arial" w:hAnsi="Arial" w:eastAsia="Times New Roman"/>
      <w:sz w:val="22"/>
      <w:szCs w:val="20"/>
      <w:lang w:eastAsia="cs-CZ"/>
    </w:rPr>
  </w:style>
  <w:style w:type="paragraph" w:styleId="Obsah1">
    <w:name w:val="Obsah 1"/>
    <w:basedOn w:val="Normal"/>
    <w:semiHidden/>
    <w:rsid w:val="00a31420"/>
    <w:pPr>
      <w:widowControl/>
      <w:suppressAutoHyphens w:val="false"/>
      <w:spacing w:lineRule="auto" w:line="264" w:before="120" w:after="120"/>
      <w:ind w:left="709" w:hanging="709"/>
      <w:jc w:val="both"/>
    </w:pPr>
    <w:rPr>
      <w:rFonts w:ascii="Arial" w:hAnsi="Arial" w:eastAsia="Times New Roman"/>
      <w:b/>
      <w:caps/>
      <w:sz w:val="22"/>
      <w:szCs w:val="20"/>
      <w:lang w:eastAsia="cs-CZ"/>
    </w:rPr>
  </w:style>
  <w:style w:type="paragraph" w:styleId="Obsah2">
    <w:name w:val="Obsah 2"/>
    <w:basedOn w:val="Obsah1"/>
    <w:semiHidden/>
    <w:rsid w:val="00a31420"/>
    <w:pPr>
      <w:spacing w:before="40" w:after="40"/>
      <w:ind w:left="1418" w:hanging="709"/>
    </w:pPr>
    <w:rPr>
      <w:b w:val="false"/>
      <w:caps w:val="false"/>
      <w:smallCaps w:val="false"/>
    </w:rPr>
  </w:style>
  <w:style w:type="paragraph" w:styleId="Nzev">
    <w:name w:val="Název"/>
    <w:basedOn w:val="Normal"/>
    <w:link w:val="NzevChar"/>
    <w:qFormat/>
    <w:rsid w:val="00a31420"/>
    <w:pPr>
      <w:keepNext/>
      <w:keepLines/>
      <w:widowControl/>
      <w:suppressAutoHyphens w:val="false"/>
      <w:spacing w:lineRule="auto" w:line="264" w:before="80" w:after="80"/>
      <w:jc w:val="left"/>
    </w:pPr>
    <w:rPr>
      <w:rFonts w:ascii="Arial" w:hAnsi="Arial" w:eastAsia="Times New Roman"/>
      <w:b/>
      <w:sz w:val="26"/>
      <w:szCs w:val="20"/>
      <w:lang w:eastAsia="cs-CZ"/>
    </w:rPr>
  </w:style>
  <w:style w:type="paragraph" w:styleId="ListBullet">
    <w:name w:val="List Bullet"/>
    <w:basedOn w:val="Normal"/>
    <w:rsid w:val="00a31420"/>
    <w:pPr>
      <w:widowControl/>
      <w:suppressAutoHyphens w:val="false"/>
      <w:spacing w:lineRule="auto" w:line="264" w:before="40" w:after="60"/>
    </w:pPr>
    <w:rPr>
      <w:rFonts w:ascii="Arial" w:hAnsi="Arial" w:eastAsia="Times New Roman"/>
      <w:sz w:val="22"/>
      <w:szCs w:val="20"/>
      <w:lang w:eastAsia="cs-CZ"/>
    </w:rPr>
  </w:style>
  <w:style w:type="paragraph" w:styleId="Nzevtabulky" w:customStyle="1">
    <w:name w:val="Název tabulky"/>
    <w:basedOn w:val="Normal"/>
    <w:rsid w:val="00a31420"/>
    <w:pPr>
      <w:keepLines/>
      <w:widowControl/>
      <w:tabs>
        <w:tab w:val="left" w:pos="851" w:leader="none"/>
      </w:tabs>
      <w:suppressAutoHyphens w:val="false"/>
      <w:spacing w:lineRule="auto" w:line="264" w:before="80" w:after="80"/>
      <w:ind w:left="851" w:hanging="851"/>
      <w:jc w:val="center"/>
    </w:pPr>
    <w:rPr>
      <w:rFonts w:ascii="Arial" w:hAnsi="Arial" w:eastAsia="Times New Roman"/>
      <w:i/>
      <w:sz w:val="22"/>
      <w:szCs w:val="22"/>
      <w:lang w:eastAsia="cs-CZ"/>
    </w:rPr>
  </w:style>
  <w:style w:type="paragraph" w:styleId="Footnotetext">
    <w:name w:val="footnote text"/>
    <w:basedOn w:val="Normal"/>
    <w:link w:val="TextpoznpodarouChar"/>
    <w:rsid w:val="00a31420"/>
    <w:pPr>
      <w:widowControl/>
      <w:suppressAutoHyphens w:val="false"/>
      <w:spacing w:before="40" w:after="60"/>
      <w:jc w:val="both"/>
    </w:pPr>
    <w:rPr>
      <w:rFonts w:ascii="Arial" w:hAnsi="Arial" w:eastAsia="Times New Roman"/>
      <w:sz w:val="16"/>
      <w:szCs w:val="20"/>
      <w:lang w:eastAsia="cs-CZ"/>
    </w:rPr>
  </w:style>
  <w:style w:type="paragraph" w:styleId="Tableoffigures">
    <w:name w:val="table of figures"/>
    <w:basedOn w:val="Normal"/>
    <w:semiHidden/>
    <w:rsid w:val="00a31420"/>
    <w:pPr>
      <w:widowControl/>
      <w:suppressAutoHyphens w:val="false"/>
      <w:spacing w:lineRule="auto" w:line="264" w:before="80" w:after="80"/>
      <w:ind w:left="765" w:hanging="765"/>
      <w:jc w:val="both"/>
    </w:pPr>
    <w:rPr>
      <w:rFonts w:ascii="Arial" w:hAnsi="Arial" w:eastAsia="Times New Roman"/>
      <w:sz w:val="22"/>
      <w:szCs w:val="20"/>
      <w:lang w:eastAsia="cs-CZ"/>
    </w:rPr>
  </w:style>
  <w:style w:type="paragraph" w:styleId="Nzevobrzku" w:customStyle="1">
    <w:name w:val="Název obrázku"/>
    <w:basedOn w:val="Normal"/>
    <w:link w:val="NzevobrzkuChar"/>
    <w:rsid w:val="00a31420"/>
    <w:pPr>
      <w:keepNext/>
      <w:keepLines/>
      <w:widowControl/>
      <w:suppressAutoHyphens w:val="false"/>
      <w:spacing w:lineRule="auto" w:line="264" w:before="80" w:after="80"/>
      <w:ind w:left="0" w:hanging="0"/>
      <w:jc w:val="center"/>
    </w:pPr>
    <w:rPr>
      <w:rFonts w:ascii="Arial" w:hAnsi="Arial" w:eastAsia="Times New Roman"/>
      <w:i/>
      <w:sz w:val="22"/>
      <w:szCs w:val="22"/>
      <w:lang w:eastAsia="cs-CZ"/>
    </w:rPr>
  </w:style>
  <w:style w:type="paragraph" w:styleId="Poznmkapodarou">
    <w:name w:val="Poznámka pod čarou"/>
    <w:basedOn w:val="Normal"/>
    <w:pPr/>
    <w:rPr/>
  </w:style>
  <w:style w:type="paragraph" w:styleId="Obsahtabulky">
    <w:name w:val="Obsah tabulky"/>
    <w:basedOn w:val="Normal"/>
    <w:pPr/>
    <w:rPr/>
  </w:style>
  <w:style w:type="paragraph" w:styleId="Nadpistabulky">
    <w:name w:val="Nadpis tabulky"/>
    <w:basedOn w:val="Obsahtabulky"/>
    <w:pPr/>
    <w:rPr/>
  </w:style>
  <w:style w:type="paragraph" w:styleId="Normln1">
    <w:name w:val="Normální1"/>
    <w:pPr>
      <w:widowControl w:val="false"/>
      <w:suppressAutoHyphens w:val="true"/>
      <w:bidi w:val="0"/>
      <w:spacing w:lineRule="auto" w:line="240"/>
      <w:jc w:val="left"/>
      <w:textAlignment w:val="baseline"/>
    </w:pPr>
    <w:rPr>
      <w:rFonts w:ascii="Times New Roman" w:hAnsi="Times New Roman" w:eastAsia="Lucida Sans Unicode" w:cs="Times New Roman"/>
      <w:color w:val="00000A"/>
      <w:sz w:val="24"/>
      <w:szCs w:val="24"/>
      <w:lang w:val="cs-CZ" w:eastAsia="ar-SA" w:bidi="ar-SA"/>
    </w:rPr>
  </w:style>
  <w:style w:type="numbering" w:styleId="NoList" w:default="1">
    <w:name w:val="No List"/>
    <w:uiPriority w:val="99"/>
    <w:semiHidden/>
    <w:unhideWhenUsed/>
  </w:style>
  <w:style w:type="table" w:default="1" w:styleId="Normlntabulka">
    <w:name w:val="Normal Table"/>
    <w:uiPriority w:val="99"/>
    <w:semiHidden/>
    <w:unhideWhenUsed/>
    <w:qFormat/>
    <w:tblPr>
      <w:tblInd w:type="dxa" w:w="0"/>
      <w:tblCellMar>
        <w:top w:w="0" w:type="dxa"/>
        <w:left w:w="108" w:type="dxa"/>
        <w:bottom w:w="0" w:type="dxa"/>
        <w:right w:w="108" w:type="dxa"/>
      </w:tblCellMar>
    </w:tblPr>
  </w:style>
  <w:style w:type="table" w:styleId="Mkatabulky">
    <w:name w:val="Table Grid"/>
    <w:basedOn w:val="Normlntabulka"/>
    <w:rsid w:val="00a31420"/>
    <w:pPr>
      <w:spacing w:lineRule="auto" w:line="288" w:after="100" w:before="100"/>
      <w:jc w:val="both"/>
    </w:pPr>
    <w:rPr>
      <w:lang w:eastAsia="cs-CZ"/>
      <w:sz w:val="20"/>
      <w:szCs w:val="20"/>
    </w:rPr>
    <w:tblPr>
      <w:tblInd w:type="dxa" w:w="0"/>
      <w:tblBorders>
        <w:top w:space="0" w:sz="4" w:color="auto" w:val="single"/>
        <w:left w:space="0" w:sz="4" w:color="auto" w:val="single"/>
        <w:bottom w:space="0" w:sz="4" w:color="auto" w:val="single"/>
        <w:right w:space="0" w:sz="4" w:color="auto" w:val="single"/>
        <w:insideH w:space="0" w:sz="4" w:color="auto" w:val="single"/>
        <w:insideV w:space="0" w:sz="4" w:color="auto" w:val="single"/>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cernavposumavi.cz/" TargetMode="External"/><Relationship Id="rId3" Type="http://schemas.openxmlformats.org/officeDocument/2006/relationships/image" Target="media/image1.wmf"/><Relationship Id="rId4" Type="http://schemas.openxmlformats.org/officeDocument/2006/relationships/image" Target="media/image2.wmf"/><Relationship Id="rId5" Type="http://schemas.openxmlformats.org/officeDocument/2006/relationships/image" Target="media/image3.wmf"/><Relationship Id="rId6" Type="http://schemas.openxmlformats.org/officeDocument/2006/relationships/image" Target="media/image4.wmf"/><Relationship Id="rId7" Type="http://schemas.openxmlformats.org/officeDocument/2006/relationships/image" Target="media/image5.wmf"/><Relationship Id="rId8" Type="http://schemas.openxmlformats.org/officeDocument/2006/relationships/footer" Target="footer1.xml"/><Relationship Id="rId9" Type="http://schemas.openxmlformats.org/officeDocument/2006/relationships/footnotes" Target="footnotes.xm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Relationship Id="rId14" Type="http://schemas.openxmlformats.org/officeDocument/2006/relationships/customXml" Target="../customXml/item1.xml"/>
</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F822FD-8538-40A8-9D04-3E07C66E2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7362</TotalTime>
  <Application>LibreOffice/4.3.0.4$Windows_x86 LibreOffice_project/62ad5818884a2fc2e5780dd45466868d41009ec0</Application>
  <Paragraphs>539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2014-05-13T13:13:00Z</dcterms:created>
  <dc:creator>veronika</dc:creator>
  <dc:language>cs-CZ</dc:language>
  <cp:lastPrinted>2015-03-31T12:22:40Z</cp:lastPrinted>
  <dcterms:modified xsi:type="dcterms:W3CDTF">2015-05-13T11:58:33Z</dcterms:modified>
  <cp:revision>43</cp:revision>
</cp:coreProperties>
</file>